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Default="00F54F1F" w:rsidP="00F862EE">
            <w:pPr>
              <w:pStyle w:val="Nadpis3"/>
            </w:pPr>
            <w:r>
              <w:t>Ne</w:t>
            </w:r>
            <w:r w:rsidR="00027E8C">
              <w:t>lékové</w:t>
            </w:r>
            <w:r>
              <w:t xml:space="preserve"> přístupy</w:t>
            </w:r>
            <w:r w:rsidR="00CE399E">
              <w:t xml:space="preserve"> k </w:t>
            </w:r>
            <w:r>
              <w:t>léčbě Bechtěrevovy choroby</w:t>
            </w:r>
          </w:p>
        </w:tc>
      </w:tr>
    </w:tbl>
    <w:p w:rsidR="000F1E41" w:rsidRDefault="000F1E41">
      <w:pPr>
        <w:jc w:val="both"/>
        <w:rPr>
          <w:rFonts w:cs="Arial"/>
        </w:rPr>
      </w:pPr>
    </w:p>
    <w:p w:rsidR="0034329B" w:rsidRPr="004C099D" w:rsidRDefault="0034329B" w:rsidP="0034329B">
      <w:pPr>
        <w:jc w:val="center"/>
        <w:rPr>
          <w:i/>
        </w:rPr>
      </w:pPr>
      <w:r w:rsidRPr="004C099D">
        <w:rPr>
          <w:i/>
        </w:rPr>
        <w:t>Tento článek byl publikován</w:t>
      </w:r>
      <w:r>
        <w:rPr>
          <w:i/>
        </w:rPr>
        <w:t xml:space="preserve"> na podzim</w:t>
      </w:r>
      <w:r w:rsidRPr="004C099D">
        <w:rPr>
          <w:i/>
        </w:rPr>
        <w:t xml:space="preserve"> roku 2017</w:t>
      </w:r>
      <w:r w:rsidR="00CE399E">
        <w:rPr>
          <w:i/>
        </w:rPr>
        <w:t xml:space="preserve"> v </w:t>
      </w:r>
      <w:r w:rsidRPr="004C099D">
        <w:rPr>
          <w:i/>
        </w:rPr>
        <w:t xml:space="preserve">časopisu Spondylitis Plus, což je čtvrtletní zpravodajský časopis </w:t>
      </w:r>
      <w:r>
        <w:rPr>
          <w:i/>
        </w:rPr>
        <w:t>S</w:t>
      </w:r>
      <w:r w:rsidRPr="004C099D">
        <w:rPr>
          <w:i/>
        </w:rPr>
        <w:t>družení amerických bechtěreviků</w:t>
      </w:r>
      <w:r>
        <w:rPr>
          <w:i/>
        </w:rPr>
        <w:t xml:space="preserve"> </w:t>
      </w:r>
      <w:r w:rsidR="00134B8D">
        <w:rPr>
          <w:i/>
        </w:rPr>
        <w:br/>
      </w:r>
      <w:r>
        <w:rPr>
          <w:i/>
        </w:rPr>
        <w:t>(SAA –</w:t>
      </w:r>
      <w:r w:rsidR="00027E8C">
        <w:rPr>
          <w:i/>
        </w:rPr>
        <w:t xml:space="preserve"> </w:t>
      </w:r>
      <w:r w:rsidRPr="004C099D">
        <w:rPr>
          <w:i/>
        </w:rPr>
        <w:t>Spondylitis Association of America</w:t>
      </w:r>
      <w:r>
        <w:rPr>
          <w:i/>
        </w:rPr>
        <w:t>)</w:t>
      </w:r>
    </w:p>
    <w:p w:rsidR="0034329B" w:rsidRDefault="0034329B" w:rsidP="006D1CFE">
      <w:pPr>
        <w:jc w:val="center"/>
        <w:rPr>
          <w:rFonts w:cs="Arial"/>
        </w:rPr>
      </w:pPr>
    </w:p>
    <w:p w:rsidR="000F1E41" w:rsidRDefault="00E14951" w:rsidP="006D1CFE">
      <w:pPr>
        <w:jc w:val="center"/>
        <w:rPr>
          <w:rFonts w:cs="Arial"/>
        </w:rPr>
      </w:pPr>
      <w:r>
        <w:rPr>
          <w:rFonts w:cs="Arial"/>
        </w:rPr>
        <w:t xml:space="preserve">Webová stránka: </w:t>
      </w:r>
      <w:hyperlink r:id="rId8" w:history="1">
        <w:r w:rsidR="0034329B" w:rsidRPr="0034329B">
          <w:rPr>
            <w:rStyle w:val="Hypertextovodkaz"/>
            <w:rFonts w:cs="Arial"/>
          </w:rPr>
          <w:t>www.spondylitis.org/Spondylitis-Plus/non-medicinal-approaches-to-treating-spondyloarthritis</w:t>
        </w:r>
      </w:hyperlink>
    </w:p>
    <w:p w:rsidR="00134B8D" w:rsidRDefault="00134B8D" w:rsidP="00077D5B">
      <w:pPr>
        <w:spacing w:after="60"/>
        <w:jc w:val="both"/>
      </w:pPr>
    </w:p>
    <w:p w:rsidR="00077D5B" w:rsidRDefault="00077D5B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t>V uplynulých letech odborníci na léčení Bechtěrevovy choroby zjistili, že optimální</w:t>
      </w:r>
      <w:r w:rsidR="000E4716">
        <w:t xml:space="preserve"> a </w:t>
      </w:r>
      <w:r w:rsidR="00CE399E">
        <w:t>s </w:t>
      </w:r>
      <w:r w:rsidR="00365ED1">
        <w:t>nejlepšími výsledky</w:t>
      </w:r>
      <w:r>
        <w:t xml:space="preserve"> je takový víceúčelový přístup, kdy je pacient</w:t>
      </w:r>
      <w:r w:rsidR="00CE399E">
        <w:t xml:space="preserve"> v </w:t>
      </w:r>
      <w:r>
        <w:t>centru jejich léčebné péče</w:t>
      </w:r>
      <w:r w:rsidR="00CE399E">
        <w:t xml:space="preserve"> a </w:t>
      </w:r>
      <w:r>
        <w:t>je úzce zapojen</w:t>
      </w:r>
      <w:r w:rsidR="00651E09">
        <w:t xml:space="preserve"> do rozhodovacího procesu. </w:t>
      </w:r>
      <w:r>
        <w:t>Jedním</w:t>
      </w:r>
      <w:r w:rsidR="00CE399E">
        <w:t xml:space="preserve"> z </w:t>
      </w:r>
      <w:r>
        <w:t>důvodů může být</w:t>
      </w:r>
      <w:r w:rsidR="00CE399E">
        <w:t xml:space="preserve"> i </w:t>
      </w:r>
      <w:r w:rsidR="000E4716">
        <w:t>skutečnost</w:t>
      </w:r>
      <w:r>
        <w:t xml:space="preserve">, že </w:t>
      </w:r>
      <w:r w:rsidR="000E4716">
        <w:t xml:space="preserve">zmíněný postup </w:t>
      </w:r>
      <w:r>
        <w:t>může vést</w:t>
      </w:r>
      <w:r w:rsidR="00CE399E">
        <w:t xml:space="preserve"> z </w:t>
      </w:r>
      <w:r w:rsidR="00134B8D">
        <w:t>psychologického hlediska</w:t>
      </w:r>
      <w:r w:rsidR="00CE399E">
        <w:t xml:space="preserve"> k </w:t>
      </w:r>
      <w:r>
        <w:t xml:space="preserve">větší spokojenosti pacientů. Dalo by se </w:t>
      </w:r>
      <w:r w:rsidR="00651E09">
        <w:t>ale namítat, že jednotliví lidé</w:t>
      </w:r>
      <w:r>
        <w:t xml:space="preserve"> </w:t>
      </w:r>
      <w:r w:rsidR="00651E09">
        <w:t>trpící</w:t>
      </w:r>
      <w:r>
        <w:t xml:space="preserve"> chronickým progresivním onemocněním, již </w:t>
      </w:r>
      <w:r w:rsidR="00651E09">
        <w:t>prožili</w:t>
      </w:r>
      <w:r>
        <w:t xml:space="preserve"> </w:t>
      </w:r>
      <w:r w:rsidR="00134B8D">
        <w:t>před</w:t>
      </w:r>
      <w:r w:rsidR="00CE399E">
        <w:t xml:space="preserve"> i </w:t>
      </w:r>
      <w:r w:rsidR="00134B8D">
        <w:t xml:space="preserve">po zjištění diagnózy </w:t>
      </w:r>
      <w:r>
        <w:t xml:space="preserve">četné </w:t>
      </w:r>
      <w:r w:rsidR="00651E09">
        <w:t>neúspěchy</w:t>
      </w:r>
      <w:r w:rsidR="00CE399E">
        <w:t xml:space="preserve"> a </w:t>
      </w:r>
      <w:r w:rsidR="00134B8D">
        <w:t xml:space="preserve">zklamání, </w:t>
      </w:r>
      <w:r>
        <w:t xml:space="preserve">proto </w:t>
      </w:r>
      <w:r w:rsidR="00134B8D">
        <w:t xml:space="preserve">jim dělá dobře, že jsou </w:t>
      </w:r>
      <w:r w:rsidR="00EA1D1E">
        <w:t xml:space="preserve">nyní </w:t>
      </w:r>
      <w:r w:rsidR="00134B8D">
        <w:t>součástí dění.</w:t>
      </w:r>
    </w:p>
    <w:p w:rsidR="00077D5B" w:rsidRDefault="009E7520" w:rsidP="00077D5B">
      <w:pPr>
        <w:spacing w:after="60"/>
        <w:jc w:val="both"/>
      </w:pPr>
      <w:r>
        <w:t>Proto</w:t>
      </w:r>
      <w:r w:rsidR="00FD1E65">
        <w:t xml:space="preserve"> je</w:t>
      </w:r>
      <w:r w:rsidR="00CE399E">
        <w:t xml:space="preserve"> u </w:t>
      </w:r>
      <w:r>
        <w:t>lidí</w:t>
      </w:r>
      <w:r w:rsidR="00FD1E65">
        <w:t xml:space="preserve"> s</w:t>
      </w:r>
      <w:r w:rsidR="00027E8C">
        <w:t>e</w:t>
      </w:r>
      <w:r w:rsidR="00FD1E65">
        <w:t xml:space="preserve"> spondylo</w:t>
      </w:r>
      <w:r>
        <w:softHyphen/>
      </w:r>
      <w:r w:rsidR="00FD1E65">
        <w:t>artritidou doporučová</w:t>
      </w:r>
      <w:r w:rsidR="00027E8C">
        <w:t>n přístup zaměře</w:t>
      </w:r>
      <w:r>
        <w:softHyphen/>
      </w:r>
      <w:r w:rsidR="00027E8C">
        <w:t>ný na pacienta</w:t>
      </w:r>
      <w:r>
        <w:t>,</w:t>
      </w:r>
      <w:r w:rsidR="00CE399E">
        <w:t xml:space="preserve"> a </w:t>
      </w:r>
      <w:r>
        <w:t>to</w:t>
      </w:r>
      <w:r w:rsidR="00FD1E65">
        <w:t xml:space="preserve"> včetně farmako</w:t>
      </w:r>
      <w:r>
        <w:softHyphen/>
      </w:r>
      <w:r w:rsidR="00FD1E65">
        <w:t>logických</w:t>
      </w:r>
      <w:r w:rsidR="00CE399E">
        <w:t xml:space="preserve"> a </w:t>
      </w:r>
      <w:r w:rsidR="00FD1E65">
        <w:t>nefarmakolo</w:t>
      </w:r>
      <w:r w:rsidR="00027E8C">
        <w:softHyphen/>
      </w:r>
      <w:r w:rsidR="00FD1E65">
        <w:t>gických modalit</w:t>
      </w:r>
      <w:r w:rsidR="00CE399E">
        <w:t xml:space="preserve"> a </w:t>
      </w:r>
      <w:r w:rsidR="00FD1E65">
        <w:t xml:space="preserve">intervencí. Cílem tohoto přístupu, jak </w:t>
      </w:r>
      <w:r>
        <w:t>shrnují odborníci</w:t>
      </w:r>
      <w:r w:rsidR="00FD1E65">
        <w:t xml:space="preserve">, je snížení </w:t>
      </w:r>
      <w:r>
        <w:t xml:space="preserve">intenzity </w:t>
      </w:r>
      <w:r w:rsidR="00FD1E65">
        <w:t>bolesti</w:t>
      </w:r>
      <w:r w:rsidR="00CE399E">
        <w:t xml:space="preserve"> a </w:t>
      </w:r>
      <w:r w:rsidR="00FD1E65">
        <w:t>snaha</w:t>
      </w:r>
      <w:r w:rsidR="00CE399E">
        <w:t xml:space="preserve"> o </w:t>
      </w:r>
      <w:r>
        <w:t>zvýšení</w:t>
      </w:r>
      <w:r w:rsidR="00FD1E65">
        <w:t xml:space="preserve"> svalové síly, vytrvalosti, pružnosti, mobility, rovno</w:t>
      </w:r>
      <w:r>
        <w:softHyphen/>
      </w:r>
      <w:r w:rsidR="00FD1E65">
        <w:t>váhy</w:t>
      </w:r>
      <w:r w:rsidR="00CE399E">
        <w:t xml:space="preserve"> a </w:t>
      </w:r>
      <w:r w:rsidR="00FD1E65">
        <w:t>kondice, jakož</w:t>
      </w:r>
      <w:r w:rsidR="00CE399E">
        <w:t xml:space="preserve"> i </w:t>
      </w:r>
      <w:r w:rsidR="00FD1E65">
        <w:t xml:space="preserve">udržení / zvyšování účasti </w:t>
      </w:r>
      <w:r>
        <w:t>ve</w:t>
      </w:r>
      <w:r w:rsidR="00FD1E65">
        <w:t xml:space="preserve"> zdravém společenském životě, aby se zabránilo pocitům osamělosti. </w:t>
      </w:r>
      <w:r>
        <w:t xml:space="preserve">Také prevence </w:t>
      </w:r>
      <w:r w:rsidR="00FD1E65">
        <w:t>abnormalit</w:t>
      </w:r>
      <w:r w:rsidR="00CE399E">
        <w:t xml:space="preserve"> v </w:t>
      </w:r>
      <w:r>
        <w:t>držení těla</w:t>
      </w:r>
      <w:r w:rsidR="00CE399E">
        <w:t xml:space="preserve"> a </w:t>
      </w:r>
      <w:r>
        <w:t>předcházení kloubním kontrakturám</w:t>
      </w:r>
      <w:r w:rsidR="00FD1E65">
        <w:t xml:space="preserve"> </w:t>
      </w:r>
      <w:r>
        <w:t xml:space="preserve">patří </w:t>
      </w:r>
      <w:r w:rsidR="00FD1E65">
        <w:t xml:space="preserve">také </w:t>
      </w:r>
      <w:r>
        <w:t>mezi zmíněné důležité cíle</w:t>
      </w:r>
      <w:r w:rsidR="00FD1E65">
        <w:t>.</w:t>
      </w:r>
    </w:p>
    <w:p w:rsidR="00FD1E65" w:rsidRDefault="00FD1E65" w:rsidP="00077D5B">
      <w:pPr>
        <w:spacing w:after="60"/>
        <w:jc w:val="both"/>
      </w:pPr>
      <w:r>
        <w:t xml:space="preserve">V tomto článku se snažíme předložit důkazy, založené na pečlivém studiu, abychom </w:t>
      </w:r>
      <w:r w:rsidR="00957669">
        <w:t xml:space="preserve">co nejpřesněji </w:t>
      </w:r>
      <w:r>
        <w:t>popsali různé prvky multidisciplinární intervence</w:t>
      </w:r>
      <w:r w:rsidR="00CE399E">
        <w:t xml:space="preserve"> u </w:t>
      </w:r>
      <w:r w:rsidR="009E7520">
        <w:t>axiální spondyloartritidy</w:t>
      </w:r>
      <w:r>
        <w:t>.</w:t>
      </w:r>
    </w:p>
    <w:p w:rsidR="00077D5B" w:rsidRPr="00CA55CA" w:rsidRDefault="003D2CD0" w:rsidP="00F862EE">
      <w:pPr>
        <w:pStyle w:val="Nadpis3"/>
      </w:pPr>
      <w:r>
        <w:t>F</w:t>
      </w:r>
      <w:r w:rsidR="00077D5B">
        <w:t>yzioterapie</w:t>
      </w:r>
    </w:p>
    <w:p w:rsidR="003D2CD0" w:rsidRDefault="00957669" w:rsidP="00077D5B">
      <w:pPr>
        <w:spacing w:after="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41910</wp:posOffset>
            </wp:positionV>
            <wp:extent cx="2160270" cy="1242060"/>
            <wp:effectExtent l="19050" t="0" r="0" b="0"/>
            <wp:wrapSquare wrapText="bothSides"/>
            <wp:docPr id="1" name="obrázek 1" descr="https://www.spondylitis.org/Portals/0/Documents/ArticleImages/physical%20therapy%20EDITED.jpg?ver=2017-10-24-103651-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ndylitis.org/Portals/0/Documents/ArticleImages/physical%20therapy%20EDITED.jpg?ver=2017-10-24-103651-0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5B">
        <w:t>Zmíněná terapie</w:t>
      </w:r>
      <w:r w:rsidR="00FD1E65">
        <w:t xml:space="preserve"> zahrnuje </w:t>
      </w:r>
      <w:r w:rsidR="00077D5B">
        <w:t>takové metody</w:t>
      </w:r>
      <w:r w:rsidR="00FD1E65">
        <w:t xml:space="preserve">, jako je cvičení, </w:t>
      </w:r>
      <w:r w:rsidR="00077D5B">
        <w:t>působení tepla nebo chladu</w:t>
      </w:r>
      <w:r w:rsidR="00FD1E65">
        <w:t xml:space="preserve">, </w:t>
      </w:r>
      <w:r w:rsidR="00077D5B">
        <w:t xml:space="preserve">různé typy </w:t>
      </w:r>
      <w:r w:rsidR="00FD1E65">
        <w:t>elektroterapie</w:t>
      </w:r>
      <w:r w:rsidR="00CE399E">
        <w:t xml:space="preserve"> a </w:t>
      </w:r>
      <w:r w:rsidR="00FD1E65">
        <w:t>manuální</w:t>
      </w:r>
      <w:r w:rsidR="00077D5B">
        <w:t>ch technik</w:t>
      </w:r>
      <w:r w:rsidR="00FD1E65">
        <w:t xml:space="preserve">. Cílem </w:t>
      </w:r>
      <w:r w:rsidR="00077D5B">
        <w:t>fyzio</w:t>
      </w:r>
      <w:r w:rsidR="00FD1E65">
        <w:t>terapie je udržovat</w:t>
      </w:r>
      <w:r w:rsidR="00077D5B">
        <w:t>,</w:t>
      </w:r>
      <w:r w:rsidR="00FD1E65">
        <w:t xml:space="preserve"> </w:t>
      </w:r>
      <w:r w:rsidR="00077D5B">
        <w:t>případně</w:t>
      </w:r>
      <w:r w:rsidR="00CE399E">
        <w:t xml:space="preserve"> i </w:t>
      </w:r>
      <w:r w:rsidR="003D2CD0">
        <w:t>zlepšit</w:t>
      </w:r>
      <w:r w:rsidR="00FD1E65">
        <w:t xml:space="preserve"> </w:t>
      </w:r>
      <w:r w:rsidR="003D2CD0">
        <w:t>životní pohodu</w:t>
      </w:r>
      <w:r w:rsidR="00FD1E65">
        <w:t>, nezávislost, sociální integraci</w:t>
      </w:r>
      <w:r w:rsidR="00CE399E">
        <w:t xml:space="preserve"> a </w:t>
      </w:r>
      <w:r w:rsidR="00FD1E65">
        <w:t>kvalitu života jednotlivce.</w:t>
      </w:r>
    </w:p>
    <w:p w:rsidR="003D2CD0" w:rsidRDefault="00FD1E65" w:rsidP="00077D5B">
      <w:pPr>
        <w:spacing w:after="60"/>
        <w:jc w:val="both"/>
      </w:pPr>
      <w:r>
        <w:t xml:space="preserve">Ačkoli jsou všichni </w:t>
      </w:r>
      <w:r w:rsidR="003D2CD0">
        <w:t>fyzio</w:t>
      </w:r>
      <w:r w:rsidR="003D2CD0">
        <w:softHyphen/>
      </w:r>
      <w:r>
        <w:t xml:space="preserve">terapeuti odborníci </w:t>
      </w:r>
      <w:r w:rsidR="003D2CD0">
        <w:t>vyško</w:t>
      </w:r>
      <w:r w:rsidR="003D2CD0">
        <w:softHyphen/>
        <w:t>lení pro činnosti</w:t>
      </w:r>
      <w:r w:rsidR="00CE399E">
        <w:t xml:space="preserve"> v </w:t>
      </w:r>
      <w:r>
        <w:t xml:space="preserve">oblasti zdravotnictví, někteří mají </w:t>
      </w:r>
      <w:r w:rsidR="003D2CD0">
        <w:t xml:space="preserve">ještě </w:t>
      </w:r>
      <w:r>
        <w:t>další zkušenosti</w:t>
      </w:r>
      <w:r w:rsidR="00CE399E">
        <w:t xml:space="preserve"> v </w:t>
      </w:r>
      <w:r w:rsidR="003D2CD0">
        <w:t>oblasti</w:t>
      </w:r>
      <w:r>
        <w:t xml:space="preserve"> muskuloskeletálních</w:t>
      </w:r>
      <w:r w:rsidR="00CE399E">
        <w:t xml:space="preserve"> a </w:t>
      </w:r>
      <w:r>
        <w:t>revmatologických onemocnění</w:t>
      </w:r>
      <w:r w:rsidR="00CE399E">
        <w:t xml:space="preserve"> a </w:t>
      </w:r>
      <w:r w:rsidR="003D2CD0">
        <w:t xml:space="preserve">ti </w:t>
      </w:r>
      <w:r>
        <w:t xml:space="preserve">jsou </w:t>
      </w:r>
      <w:r w:rsidR="003D2CD0">
        <w:t>nejvhodnější</w:t>
      </w:r>
      <w:r w:rsidR="00CE399E">
        <w:t xml:space="preserve"> k </w:t>
      </w:r>
      <w:r>
        <w:t xml:space="preserve">léčbě </w:t>
      </w:r>
      <w:r w:rsidR="003D2CD0">
        <w:t>osob</w:t>
      </w:r>
      <w:r>
        <w:t xml:space="preserve"> s</w:t>
      </w:r>
      <w:r w:rsidR="003D2CD0">
        <w:t>e</w:t>
      </w:r>
      <w:r>
        <w:t xml:space="preserve"> spondyloartrózou.</w:t>
      </w:r>
    </w:p>
    <w:p w:rsidR="00FD1E65" w:rsidRDefault="00FD1E65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t xml:space="preserve">Je důležité si uvědomit, že ne všichni pacienti jsou dobrými kandidáty na </w:t>
      </w:r>
      <w:r w:rsidR="003D2CD0">
        <w:t xml:space="preserve">vedení </w:t>
      </w:r>
      <w:r>
        <w:t>léčby. Fyzi</w:t>
      </w:r>
      <w:r w:rsidR="003D2CD0">
        <w:t>o</w:t>
      </w:r>
      <w:r>
        <w:t>terapeut je vyškolen</w:t>
      </w:r>
      <w:r w:rsidR="00CE399E">
        <w:t xml:space="preserve"> k </w:t>
      </w:r>
      <w:r>
        <w:t xml:space="preserve">tomu, aby </w:t>
      </w:r>
      <w:r w:rsidR="003D2CD0">
        <w:t>z</w:t>
      </w:r>
      <w:r>
        <w:t>měřil</w:t>
      </w:r>
      <w:r w:rsidR="00CE399E">
        <w:t xml:space="preserve"> a </w:t>
      </w:r>
      <w:r w:rsidR="003D2CD0">
        <w:t>vy</w:t>
      </w:r>
      <w:r>
        <w:t xml:space="preserve">hodnotil </w:t>
      </w:r>
      <w:r w:rsidR="003D2CD0">
        <w:t>možnosti daného pacienta</w:t>
      </w:r>
      <w:r w:rsidR="00CE399E">
        <w:t xml:space="preserve"> a </w:t>
      </w:r>
      <w:r>
        <w:t xml:space="preserve">vytvořil personalizovaný léčebný protokol, který by vyhovoval </w:t>
      </w:r>
      <w:r w:rsidR="003D2CD0">
        <w:t xml:space="preserve">jeho </w:t>
      </w:r>
      <w:r>
        <w:t>potřebám</w:t>
      </w:r>
      <w:r w:rsidR="00CE399E">
        <w:t xml:space="preserve"> a </w:t>
      </w:r>
      <w:r>
        <w:t>schopnostem.</w:t>
      </w:r>
    </w:p>
    <w:p w:rsidR="00781F19" w:rsidRPr="00027E8C" w:rsidRDefault="00781F19" w:rsidP="00F862EE">
      <w:pPr>
        <w:pStyle w:val="Nadpis3"/>
      </w:pPr>
      <w:r w:rsidRPr="00027E8C">
        <w:lastRenderedPageBreak/>
        <w:t>Cvičení</w:t>
      </w:r>
    </w:p>
    <w:p w:rsidR="00451020" w:rsidRDefault="00781F19" w:rsidP="00957669">
      <w:pPr>
        <w:keepNext/>
        <w:keepLines/>
        <w:spacing w:after="60"/>
        <w:jc w:val="both"/>
      </w:pPr>
      <w:r>
        <w:t>Navzdory lékařskému pokroku za posledních dvacet let zůstává cvičení stále rozhodujícím prvkem úspěšné strategie léčby</w:t>
      </w:r>
      <w:r w:rsidR="000E4716">
        <w:t>, a to</w:t>
      </w:r>
      <w:r>
        <w:t xml:space="preserve"> ve všech fázích onemocnění. V celém spektru publikací zůstává cvičení nejvíce studovanou fyzickou modalitou užívanou při léčbě ankylozující spondylitidy</w:t>
      </w:r>
      <w:r w:rsidR="00CE399E">
        <w:t xml:space="preserve"> a </w:t>
      </w:r>
      <w:r>
        <w:t>axiální spondyloartrózy. Někteří lékaři jdou tak daleko, že tvrdí, že cvičení je</w:t>
      </w:r>
      <w:r w:rsidR="00CE399E">
        <w:t xml:space="preserve"> u </w:t>
      </w:r>
      <w:r>
        <w:t>této nemoci univerzální metodou.</w:t>
      </w:r>
    </w:p>
    <w:p w:rsidR="00781F19" w:rsidRPr="00CA55CA" w:rsidRDefault="00781F19" w:rsidP="006775B4">
      <w:pPr>
        <w:keepNext/>
        <w:keepLines/>
        <w:spacing w:after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t>Respektovaná skupina (Cochrane) zkoumala</w:t>
      </w:r>
      <w:r w:rsidR="00CE399E">
        <w:t xml:space="preserve"> v </w:t>
      </w:r>
      <w:r>
        <w:t xml:space="preserve">roce 2008 účinek cvičení na ankylozující spondylitidu. V přehledu se uvádí, že individuální domácí cvičební programy jsou lepší, než žádné </w:t>
      </w:r>
      <w:r w:rsidR="00365ED1">
        <w:t>cvičení</w:t>
      </w:r>
      <w:r w:rsidR="000E4716">
        <w:t>,</w:t>
      </w:r>
      <w:r w:rsidR="00CE399E">
        <w:t xml:space="preserve"> a </w:t>
      </w:r>
      <w:r>
        <w:t>mají pozitivní vliv na pohyblivost páteře</w:t>
      </w:r>
      <w:r w:rsidR="00CE399E">
        <w:t xml:space="preserve"> i </w:t>
      </w:r>
      <w:r>
        <w:t xml:space="preserve">na fyzickou funkci. Také potvrdili, že skupinová fyzikální terapie </w:t>
      </w:r>
      <w:r w:rsidR="00365ED1">
        <w:t xml:space="preserve">se supervizí </w:t>
      </w:r>
      <w:r>
        <w:t xml:space="preserve">byla </w:t>
      </w:r>
      <w:r w:rsidR="00365ED1">
        <w:t>účinněj</w:t>
      </w:r>
      <w:r>
        <w:t xml:space="preserve">ší, což </w:t>
      </w:r>
      <w:r w:rsidR="00365ED1">
        <w:t xml:space="preserve">zde </w:t>
      </w:r>
      <w:r>
        <w:t>vedlo</w:t>
      </w:r>
      <w:r w:rsidR="00CE399E">
        <w:t xml:space="preserve"> k </w:t>
      </w:r>
      <w:r>
        <w:t>lepším výsledk</w:t>
      </w:r>
      <w:r w:rsidR="00365ED1">
        <w:t>ům</w:t>
      </w:r>
      <w:r>
        <w:t xml:space="preserve"> ve srovnání</w:t>
      </w:r>
      <w:r w:rsidR="00CE399E">
        <w:t xml:space="preserve"> s </w:t>
      </w:r>
      <w:r>
        <w:t>domácím cvičením. Přesto</w:t>
      </w:r>
      <w:r w:rsidR="00365ED1">
        <w:t>,</w:t>
      </w:r>
      <w:r>
        <w:t xml:space="preserve"> při zkoumání </w:t>
      </w:r>
      <w:r w:rsidR="00365ED1">
        <w:t>předmětu</w:t>
      </w:r>
      <w:r>
        <w:t xml:space="preserve"> výzkumu</w:t>
      </w:r>
      <w:r w:rsidR="00365ED1">
        <w:t>,</w:t>
      </w:r>
      <w:r>
        <w:t xml:space="preserve"> </w:t>
      </w:r>
      <w:r w:rsidR="00365ED1">
        <w:t xml:space="preserve">tj. </w:t>
      </w:r>
      <w:r>
        <w:t>cvičení</w:t>
      </w:r>
      <w:r w:rsidR="00CE399E">
        <w:t xml:space="preserve"> u </w:t>
      </w:r>
      <w:r>
        <w:t>spondyloartrózy</w:t>
      </w:r>
      <w:r w:rsidR="00365ED1">
        <w:t>,</w:t>
      </w:r>
      <w:r>
        <w:t xml:space="preserve"> je zřejmé, že různé </w:t>
      </w:r>
      <w:r w:rsidR="00365ED1">
        <w:t>nesrovnalosti</w:t>
      </w:r>
      <w:r>
        <w:t xml:space="preserve"> </w:t>
      </w:r>
      <w:r w:rsidR="00365ED1">
        <w:t>obsažené</w:t>
      </w:r>
      <w:r w:rsidR="00CE399E">
        <w:t xml:space="preserve"> v </w:t>
      </w:r>
      <w:r>
        <w:t>mnoha studiích</w:t>
      </w:r>
      <w:r w:rsidR="00CE399E">
        <w:t xml:space="preserve"> o </w:t>
      </w:r>
      <w:r>
        <w:t xml:space="preserve">cvičení brání </w:t>
      </w:r>
      <w:r w:rsidR="00365ED1">
        <w:t>vyvození definitivních závěrů</w:t>
      </w:r>
      <w:r w:rsidR="00CE399E">
        <w:t xml:space="preserve"> z </w:t>
      </w:r>
      <w:r w:rsidR="00365ED1">
        <w:t>jejich</w:t>
      </w:r>
      <w:r>
        <w:t xml:space="preserve"> zjištění. (Více informací naleznete</w:t>
      </w:r>
      <w:r w:rsidR="00CE399E">
        <w:t xml:space="preserve"> v </w:t>
      </w:r>
      <w:r w:rsidR="00365ED1">
        <w:t>tabulce</w:t>
      </w:r>
      <w:r>
        <w:t xml:space="preserve"> 19.1).</w:t>
      </w:r>
    </w:p>
    <w:tbl>
      <w:tblPr>
        <w:tblStyle w:val="Mkatabulky"/>
        <w:tblW w:w="0" w:type="auto"/>
        <w:tblInd w:w="675" w:type="dxa"/>
        <w:tblLook w:val="04A0"/>
      </w:tblPr>
      <w:tblGrid>
        <w:gridCol w:w="5103"/>
      </w:tblGrid>
      <w:tr w:rsidR="003D2CD0" w:rsidTr="003D2CD0">
        <w:tc>
          <w:tcPr>
            <w:tcW w:w="5103" w:type="dxa"/>
          </w:tcPr>
          <w:p w:rsidR="003D2CD0" w:rsidRPr="001113D5" w:rsidRDefault="003D2CD0" w:rsidP="00781F19">
            <w:pPr>
              <w:spacing w:after="60"/>
              <w:rPr>
                <w:rFonts w:eastAsia="Times New Roman" w:cs="Arial"/>
                <w:szCs w:val="24"/>
                <w:lang w:eastAsia="cs-CZ"/>
              </w:rPr>
            </w:pPr>
            <w:r w:rsidRPr="00C17771">
              <w:rPr>
                <w:rFonts w:eastAsia="Times New Roman" w:cs="Arial"/>
                <w:b/>
                <w:szCs w:val="24"/>
                <w:lang w:eastAsia="cs-CZ"/>
              </w:rPr>
              <w:t xml:space="preserve">Tabulka 19.1 </w:t>
            </w:r>
            <w:r w:rsidR="00781F19" w:rsidRPr="00C17771">
              <w:rPr>
                <w:rFonts w:eastAsia="Times New Roman" w:cs="Arial"/>
                <w:b/>
                <w:szCs w:val="24"/>
                <w:lang w:eastAsia="cs-CZ"/>
              </w:rPr>
              <w:br/>
            </w:r>
            <w:r w:rsidRPr="00C17771">
              <w:rPr>
                <w:rFonts w:eastAsia="Times New Roman" w:cs="Arial"/>
                <w:shadow/>
                <w:szCs w:val="24"/>
                <w:lang w:eastAsia="cs-CZ"/>
              </w:rPr>
              <w:t xml:space="preserve">Problémy týkající se </w:t>
            </w:r>
            <w:r w:rsidR="001113D5" w:rsidRPr="00C17771">
              <w:rPr>
                <w:rFonts w:eastAsia="Times New Roman" w:cs="Arial"/>
                <w:shadow/>
                <w:szCs w:val="24"/>
                <w:lang w:eastAsia="cs-CZ"/>
              </w:rPr>
              <w:t>studií zahrnující</w:t>
            </w:r>
            <w:r w:rsidR="00781F19" w:rsidRPr="00C17771">
              <w:rPr>
                <w:rFonts w:eastAsia="Times New Roman" w:cs="Arial"/>
                <w:shadow/>
                <w:szCs w:val="24"/>
                <w:lang w:eastAsia="cs-CZ"/>
              </w:rPr>
              <w:t>ch</w:t>
            </w:r>
            <w:r w:rsidR="001113D5" w:rsidRPr="00C17771">
              <w:rPr>
                <w:rFonts w:eastAsia="Times New Roman" w:cs="Arial"/>
                <w:shadow/>
                <w:szCs w:val="24"/>
                <w:lang w:eastAsia="cs-CZ"/>
              </w:rPr>
              <w:t xml:space="preserve"> cvičení</w:t>
            </w:r>
            <w:r w:rsidR="00CE399E" w:rsidRPr="00C17771">
              <w:rPr>
                <w:rFonts w:eastAsia="Times New Roman" w:cs="Arial"/>
                <w:shadow/>
                <w:szCs w:val="24"/>
                <w:lang w:eastAsia="cs-CZ"/>
              </w:rPr>
              <w:t xml:space="preserve"> u </w:t>
            </w:r>
            <w:r w:rsidR="001113D5" w:rsidRPr="00C17771">
              <w:rPr>
                <w:rFonts w:eastAsia="Times New Roman" w:cs="Arial"/>
                <w:shadow/>
                <w:szCs w:val="24"/>
                <w:lang w:eastAsia="cs-CZ"/>
              </w:rPr>
              <w:t>pacientů</w:t>
            </w:r>
            <w:r w:rsidR="00CE399E" w:rsidRPr="00C17771">
              <w:rPr>
                <w:rFonts w:eastAsia="Times New Roman" w:cs="Arial"/>
                <w:shadow/>
                <w:szCs w:val="24"/>
                <w:lang w:eastAsia="cs-CZ"/>
              </w:rPr>
              <w:t xml:space="preserve"> s </w:t>
            </w:r>
            <w:r w:rsidR="001113D5" w:rsidRPr="00C17771">
              <w:rPr>
                <w:rFonts w:eastAsia="Times New Roman" w:cs="Arial"/>
                <w:shadow/>
                <w:szCs w:val="24"/>
                <w:lang w:eastAsia="cs-CZ"/>
              </w:rPr>
              <w:t>Bechtěrevovou chorobou.</w:t>
            </w:r>
          </w:p>
        </w:tc>
      </w:tr>
      <w:tr w:rsidR="003D2CD0" w:rsidTr="003D2CD0">
        <w:tc>
          <w:tcPr>
            <w:tcW w:w="5103" w:type="dxa"/>
          </w:tcPr>
          <w:p w:rsidR="003D2CD0" w:rsidRPr="00C17771" w:rsidRDefault="00781F19" w:rsidP="00781F19">
            <w:pPr>
              <w:pStyle w:val="Odstavecseseznamem"/>
              <w:numPr>
                <w:ilvl w:val="0"/>
                <w:numId w:val="7"/>
              </w:numPr>
              <w:spacing w:after="60"/>
              <w:ind w:left="459"/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C17771">
              <w:rPr>
                <w:rFonts w:eastAsia="Times New Roman" w:cs="Arial"/>
                <w:sz w:val="16"/>
                <w:szCs w:val="24"/>
                <w:lang w:eastAsia="cs-CZ"/>
              </w:rPr>
              <w:t>Různost cvičebních protokolů používaných ve studiích</w:t>
            </w:r>
            <w:r w:rsidR="00CE399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a v </w:t>
            </w:r>
            <w:r w:rsidRPr="00C17771">
              <w:rPr>
                <w:rFonts w:eastAsia="Times New Roman" w:cs="Arial"/>
                <w:sz w:val="16"/>
                <w:szCs w:val="24"/>
                <w:lang w:eastAsia="cs-CZ"/>
              </w:rPr>
              <w:t>závěrečních hodnoceních.</w:t>
            </w:r>
          </w:p>
          <w:p w:rsidR="00781F19" w:rsidRPr="00C17771" w:rsidRDefault="00781F19" w:rsidP="00EE2C0A">
            <w:pPr>
              <w:pStyle w:val="Odstavecseseznamem"/>
              <w:numPr>
                <w:ilvl w:val="0"/>
                <w:numId w:val="7"/>
              </w:numPr>
              <w:spacing w:after="60"/>
              <w:ind w:left="459"/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C17771">
              <w:rPr>
                <w:rFonts w:eastAsia="Times New Roman" w:cs="Arial"/>
                <w:sz w:val="16"/>
                <w:szCs w:val="24"/>
                <w:lang w:eastAsia="cs-CZ"/>
              </w:rPr>
              <w:t>Malý vzorek hodnocených lidí, rozdíly</w:t>
            </w:r>
            <w:r w:rsidR="00CE399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u </w:t>
            </w:r>
            <w:r w:rsidR="00EA1D1E" w:rsidRPr="00C17771">
              <w:rPr>
                <w:rFonts w:eastAsia="Times New Roman" w:cs="Arial"/>
                <w:sz w:val="16"/>
                <w:szCs w:val="24"/>
                <w:lang w:eastAsia="cs-CZ"/>
              </w:rPr>
              <w:t>pacientů</w:t>
            </w:r>
            <w:r w:rsidR="00CE399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v </w:t>
            </w:r>
            <w:r w:rsidR="00EA1D1E" w:rsidRPr="00C17771">
              <w:rPr>
                <w:rFonts w:eastAsia="Times New Roman" w:cs="Arial"/>
                <w:sz w:val="16"/>
                <w:szCs w:val="24"/>
                <w:lang w:eastAsia="cs-CZ"/>
              </w:rPr>
              <w:t>populaci (zahrnutí axiální versus periferní formy, závažnosti choroby, vedlejších chorob), vysoký poměr odchodů, absence krátkého nás</w:t>
            </w:r>
            <w:r w:rsidR="00EE2C0A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ledného sledování. </w:t>
            </w:r>
          </w:p>
          <w:p w:rsidR="0089791E" w:rsidRPr="00C17771" w:rsidRDefault="00EE2C0A" w:rsidP="0089791E">
            <w:pPr>
              <w:pStyle w:val="Odstavecseseznamem"/>
              <w:numPr>
                <w:ilvl w:val="0"/>
                <w:numId w:val="7"/>
              </w:numPr>
              <w:spacing w:after="60"/>
              <w:ind w:left="459"/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C17771">
              <w:rPr>
                <w:rFonts w:eastAsia="Times New Roman" w:cs="Arial"/>
                <w:sz w:val="16"/>
                <w:szCs w:val="24"/>
                <w:lang w:eastAsia="cs-CZ"/>
              </w:rPr>
              <w:t>Nedostatečně popsané cvičební protokoly, případně způsoby cvičení (četnost, intenzita</w:t>
            </w:r>
            <w:r w:rsidR="00CE399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a </w:t>
            </w:r>
            <w:r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trvání), </w:t>
            </w:r>
            <w:r w:rsidR="0089791E" w:rsidRPr="00C17771">
              <w:rPr>
                <w:rFonts w:eastAsia="Times New Roman" w:cs="Arial"/>
                <w:sz w:val="16"/>
                <w:szCs w:val="24"/>
                <w:lang w:eastAsia="cs-CZ"/>
              </w:rPr>
              <w:t>nedostatečně popsané vyhodnocování fyziologických měření (např. doporučení American College of Sports Medicine’s pro rozvoj</w:t>
            </w:r>
            <w:r w:rsidR="00CE399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a </w:t>
            </w:r>
            <w:r w:rsidR="0089791E" w:rsidRPr="00C17771">
              <w:rPr>
                <w:rFonts w:eastAsia="Times New Roman" w:cs="Arial"/>
                <w:sz w:val="16"/>
                <w:szCs w:val="24"/>
                <w:lang w:eastAsia="cs-CZ"/>
              </w:rPr>
              <w:t>udržování kardio</w:t>
            </w:r>
            <w:r w:rsidR="00CE399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a </w:t>
            </w:r>
            <w:r w:rsidR="0089791E" w:rsidRPr="00C17771">
              <w:rPr>
                <w:rFonts w:eastAsia="Times New Roman" w:cs="Arial"/>
                <w:sz w:val="16"/>
                <w:szCs w:val="24"/>
                <w:lang w:eastAsia="cs-CZ"/>
              </w:rPr>
              <w:t>dýchací schopnosti, svalové síly</w:t>
            </w:r>
            <w:r w:rsidR="00CE399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a </w:t>
            </w:r>
            <w:r w:rsidR="0089791E" w:rsidRPr="00C17771">
              <w:rPr>
                <w:rFonts w:eastAsia="Times New Roman" w:cs="Arial"/>
                <w:sz w:val="16"/>
                <w:szCs w:val="24"/>
                <w:lang w:eastAsia="cs-CZ"/>
              </w:rPr>
              <w:t>pružnosti</w:t>
            </w:r>
            <w:r w:rsidR="00CE399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u </w:t>
            </w:r>
            <w:r w:rsidR="0089791E" w:rsidRPr="00C17771">
              <w:rPr>
                <w:rFonts w:eastAsia="Times New Roman" w:cs="Arial"/>
                <w:sz w:val="16"/>
                <w:szCs w:val="24"/>
                <w:lang w:eastAsia="cs-CZ"/>
              </w:rPr>
              <w:t>zdravých dospělých lidí).</w:t>
            </w:r>
          </w:p>
          <w:p w:rsidR="00EE2C0A" w:rsidRPr="00781F19" w:rsidRDefault="006775B4" w:rsidP="0089791E">
            <w:pPr>
              <w:pStyle w:val="Odstavecseseznamem"/>
              <w:numPr>
                <w:ilvl w:val="0"/>
                <w:numId w:val="7"/>
              </w:numPr>
              <w:spacing w:after="60"/>
              <w:ind w:left="459"/>
              <w:jc w:val="both"/>
              <w:rPr>
                <w:rFonts w:eastAsia="Times New Roman" w:cs="Arial"/>
                <w:szCs w:val="24"/>
                <w:lang w:eastAsia="cs-CZ"/>
              </w:rPr>
            </w:pPr>
            <w:r w:rsidRPr="00C17771">
              <w:rPr>
                <w:rFonts w:eastAsia="Times New Roman" w:cs="Arial"/>
                <w:sz w:val="16"/>
                <w:szCs w:val="24"/>
                <w:lang w:eastAsia="cs-CZ"/>
              </w:rPr>
              <w:t>Nedostatečně popsaná nekompromisnost</w:t>
            </w:r>
            <w:r w:rsidR="0089791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medikace</w:t>
            </w:r>
            <w:r w:rsidR="00CE399E" w:rsidRPr="00C17771">
              <w:rPr>
                <w:rFonts w:eastAsia="Times New Roman" w:cs="Arial"/>
                <w:sz w:val="16"/>
                <w:szCs w:val="24"/>
                <w:lang w:eastAsia="cs-CZ"/>
              </w:rPr>
              <w:t xml:space="preserve"> a </w:t>
            </w:r>
            <w:r w:rsidRPr="00C17771">
              <w:rPr>
                <w:rFonts w:eastAsia="Times New Roman" w:cs="Arial"/>
                <w:sz w:val="16"/>
                <w:szCs w:val="24"/>
                <w:lang w:eastAsia="cs-CZ"/>
              </w:rPr>
              <w:t>její dodržování.</w:t>
            </w:r>
          </w:p>
        </w:tc>
      </w:tr>
    </w:tbl>
    <w:p w:rsidR="00027E8C" w:rsidRPr="00451020" w:rsidRDefault="00027E8C" w:rsidP="00F862EE">
      <w:pPr>
        <w:pStyle w:val="Nadpis3"/>
      </w:pPr>
      <w:r w:rsidRPr="00451020">
        <w:t>Vodoléčba</w:t>
      </w:r>
    </w:p>
    <w:p w:rsidR="00FD1E65" w:rsidRDefault="00FD1E65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t xml:space="preserve">Při porovnání </w:t>
      </w:r>
      <w:r w:rsidR="00027E8C">
        <w:t>vodoléčby</w:t>
      </w:r>
      <w:r w:rsidR="00CE399E">
        <w:t xml:space="preserve"> s </w:t>
      </w:r>
      <w:r>
        <w:t>konvenční cvičební terapií se</w:t>
      </w:r>
      <w:r w:rsidR="00CE399E">
        <w:t xml:space="preserve"> u </w:t>
      </w:r>
      <w:r w:rsidR="00027E8C">
        <w:t xml:space="preserve">vodoléčby </w:t>
      </w:r>
      <w:r>
        <w:t xml:space="preserve">ukázalo větší zlepšení ve všech </w:t>
      </w:r>
      <w:r w:rsidR="00027E8C">
        <w:t>směrech</w:t>
      </w:r>
      <w:r>
        <w:t xml:space="preserve">, zejména </w:t>
      </w:r>
      <w:r w:rsidR="00027E8C">
        <w:t>co se týče</w:t>
      </w:r>
      <w:r>
        <w:t xml:space="preserve"> bolesti</w:t>
      </w:r>
      <w:r w:rsidR="00CE399E">
        <w:t xml:space="preserve"> a </w:t>
      </w:r>
      <w:r w:rsidR="00027E8C">
        <w:t>kvality</w:t>
      </w:r>
      <w:r>
        <w:t xml:space="preserve"> života. Nicméně </w:t>
      </w:r>
      <w:r w:rsidR="00027E8C">
        <w:t>je předpokládáno</w:t>
      </w:r>
      <w:r>
        <w:t>, ale ne</w:t>
      </w:r>
      <w:r w:rsidR="00027E8C">
        <w:t>doloženo</w:t>
      </w:r>
      <w:r>
        <w:t xml:space="preserve">, že </w:t>
      </w:r>
      <w:r w:rsidR="00027E8C">
        <w:t>vodoléčba</w:t>
      </w:r>
      <w:r>
        <w:t xml:space="preserve"> kombinovaná</w:t>
      </w:r>
      <w:r w:rsidR="00CE399E">
        <w:t xml:space="preserve"> s </w:t>
      </w:r>
      <w:r>
        <w:t xml:space="preserve">konvenčním cvičením zřejmě zvyšuje </w:t>
      </w:r>
      <w:r w:rsidR="00027E8C">
        <w:t>obsah protizánětlivých hormonů</w:t>
      </w:r>
      <w:r w:rsidR="00CE399E">
        <w:t xml:space="preserve"> v </w:t>
      </w:r>
      <w:r>
        <w:t xml:space="preserve">těle; </w:t>
      </w:r>
      <w:r w:rsidR="00027E8C">
        <w:t xml:space="preserve">budou </w:t>
      </w:r>
      <w:r w:rsidR="00451020">
        <w:t>ov</w:t>
      </w:r>
      <w:r w:rsidR="00957669">
        <w:t xml:space="preserve">šem </w:t>
      </w:r>
      <w:r w:rsidR="00027E8C">
        <w:t>třeba</w:t>
      </w:r>
      <w:r>
        <w:t xml:space="preserve"> další studi</w:t>
      </w:r>
      <w:r w:rsidR="00027E8C">
        <w:t>e, které toto tvrzení buď potvrdí</w:t>
      </w:r>
      <w:r>
        <w:t xml:space="preserve">, nebo </w:t>
      </w:r>
      <w:r w:rsidR="00027E8C">
        <w:t>vyvrátí</w:t>
      </w:r>
      <w:r>
        <w:t>.</w:t>
      </w:r>
    </w:p>
    <w:p w:rsidR="00957669" w:rsidRDefault="00957669" w:rsidP="00F862EE">
      <w:pPr>
        <w:pStyle w:val="Nadpis3"/>
      </w:pPr>
      <w:r>
        <w:t>Elektro</w:t>
      </w:r>
      <w:r w:rsidR="00027E8C">
        <w:t xml:space="preserve">fyzikální </w:t>
      </w:r>
      <w:r>
        <w:t>metody</w:t>
      </w:r>
      <w:r w:rsidR="00CE399E">
        <w:t xml:space="preserve"> a </w:t>
      </w:r>
      <w:r w:rsidR="00027E8C" w:rsidRPr="00451020">
        <w:t>termoterapie</w:t>
      </w:r>
    </w:p>
    <w:p w:rsidR="00027E8C" w:rsidRDefault="00027E8C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t>Ačkoli byly tyto způsoby použity poměrně úspěšně</w:t>
      </w:r>
      <w:r w:rsidR="00CE399E">
        <w:t xml:space="preserve"> u </w:t>
      </w:r>
      <w:r>
        <w:t>jiných revmatických onemocnění, až donedávna existoval</w:t>
      </w:r>
      <w:r w:rsidR="00957669">
        <w:t>o</w:t>
      </w:r>
      <w:r>
        <w:t xml:space="preserve"> jen málo důkazů na podporu jejich použití při spondyloartritidě. To se však může změnit, neboť několik nedávných studií zkoumajících </w:t>
      </w:r>
      <w:r w:rsidR="00451020">
        <w:t xml:space="preserve">použití </w:t>
      </w:r>
      <w:r w:rsidRPr="00B15B68">
        <w:rPr>
          <w:shadow/>
        </w:rPr>
        <w:t>TENS</w:t>
      </w:r>
      <w:r w:rsidR="00957669" w:rsidRPr="00B15B68">
        <w:rPr>
          <w:shadow/>
        </w:rPr>
        <w:t>*</w:t>
      </w:r>
      <w:r>
        <w:t xml:space="preserve"> </w:t>
      </w:r>
      <w:r w:rsidR="00451020">
        <w:t>specificky</w:t>
      </w:r>
      <w:r w:rsidR="00CE399E">
        <w:t xml:space="preserve"> u </w:t>
      </w:r>
      <w:r>
        <w:t xml:space="preserve">ankylozující spondylitidy </w:t>
      </w:r>
      <w:r w:rsidR="00F862EE">
        <w:t>přineslo</w:t>
      </w:r>
      <w:r w:rsidR="00451020">
        <w:t xml:space="preserve"> výsledky</w:t>
      </w:r>
      <w:r w:rsidR="00F862EE">
        <w:t>, které se</w:t>
      </w:r>
      <w:r w:rsidR="00451020">
        <w:t xml:space="preserve"> jeví jako</w:t>
      </w:r>
      <w:r>
        <w:t xml:space="preserve"> slib</w:t>
      </w:r>
      <w:r w:rsidR="00451020">
        <w:t>né. Bylo hlášeno</w:t>
      </w:r>
      <w:r>
        <w:t xml:space="preserve"> zlepšení bolesti, ztuhlosti</w:t>
      </w:r>
      <w:r w:rsidR="00CE399E">
        <w:t xml:space="preserve"> i </w:t>
      </w:r>
      <w:r>
        <w:t xml:space="preserve">únavy, </w:t>
      </w:r>
      <w:r w:rsidR="00451020">
        <w:t>což jsou všechno</w:t>
      </w:r>
      <w:r w:rsidR="00CE399E">
        <w:t xml:space="preserve"> u </w:t>
      </w:r>
      <w:r w:rsidR="00F862EE">
        <w:t xml:space="preserve">spondyloartritidy </w:t>
      </w:r>
      <w:r>
        <w:t>významné faktory.</w:t>
      </w:r>
    </w:p>
    <w:p w:rsidR="00FD1E65" w:rsidRPr="00CA55CA" w:rsidRDefault="00FD1E65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lastRenderedPageBreak/>
        <w:t xml:space="preserve">Dvojitě zaslepená placebem kontrolovaná studie nebyla schopna prokázat </w:t>
      </w:r>
      <w:r w:rsidR="006775B4">
        <w:t>pozitivní výsledky</w:t>
      </w:r>
      <w:r w:rsidR="00CE399E">
        <w:t xml:space="preserve"> u </w:t>
      </w:r>
      <w:r w:rsidR="006775B4">
        <w:t xml:space="preserve">Bechtěrevovy choroby </w:t>
      </w:r>
      <w:r w:rsidR="001A7A62">
        <w:t>aplikací</w:t>
      </w:r>
      <w:r w:rsidR="006775B4">
        <w:t xml:space="preserve"> </w:t>
      </w:r>
      <w:r w:rsidR="006775B4" w:rsidRPr="00B15B68">
        <w:rPr>
          <w:shadow/>
        </w:rPr>
        <w:t>*</w:t>
      </w:r>
      <w:r w:rsidR="001A7A62" w:rsidRPr="00B15B68">
        <w:rPr>
          <w:shadow/>
        </w:rPr>
        <w:t>terapie</w:t>
      </w:r>
      <w:r w:rsidRPr="00B15B68">
        <w:rPr>
          <w:shadow/>
        </w:rPr>
        <w:t xml:space="preserve"> magnetickým polem</w:t>
      </w:r>
      <w:r>
        <w:t xml:space="preserve"> na dvoustranné klouby. Rovněž nebyla prokázána </w:t>
      </w:r>
      <w:r w:rsidR="001A7A62">
        <w:t xml:space="preserve">její </w:t>
      </w:r>
      <w:r>
        <w:t>užitečnost při bolestech, únavě, ranní ztuhlosti, funkční schopnosti</w:t>
      </w:r>
      <w:r w:rsidR="00CE399E">
        <w:t xml:space="preserve"> a </w:t>
      </w:r>
      <w:r>
        <w:t>nemoci. Jedna malá studie prokázala slibné předběžné výsledky</w:t>
      </w:r>
      <w:r w:rsidR="00CE399E">
        <w:t xml:space="preserve"> u </w:t>
      </w:r>
      <w:r w:rsidRPr="00B15B68">
        <w:rPr>
          <w:shadow/>
        </w:rPr>
        <w:t>*</w:t>
      </w:r>
      <w:r w:rsidR="006775B4" w:rsidRPr="00B15B68">
        <w:rPr>
          <w:shadow/>
        </w:rPr>
        <w:t xml:space="preserve">celotělové </w:t>
      </w:r>
      <w:r w:rsidR="001A7A62" w:rsidRPr="00B15B68">
        <w:rPr>
          <w:shadow/>
        </w:rPr>
        <w:t>hypertermie</w:t>
      </w:r>
      <w:r>
        <w:t xml:space="preserve"> na hladinách cytokinů</w:t>
      </w:r>
      <w:r w:rsidR="00CE399E">
        <w:t xml:space="preserve"> v </w:t>
      </w:r>
      <w:r>
        <w:t>krvi, což ukazuje snížení hladiny TNFa (zánětlivý marker)</w:t>
      </w:r>
      <w:r w:rsidR="00CE399E">
        <w:t xml:space="preserve"> o </w:t>
      </w:r>
      <w:r>
        <w:t>50</w:t>
      </w:r>
      <w:r w:rsidR="006775B4">
        <w:t> </w:t>
      </w:r>
      <w:r>
        <w:t xml:space="preserve">% oproti výchozím hodnotám po 24hodinové iniciaci. </w:t>
      </w:r>
      <w:r w:rsidR="006775B4">
        <w:t>Další</w:t>
      </w:r>
      <w:r>
        <w:t xml:space="preserve"> studie však neprokázala výrazné zlepšení bolesti, ztuhlosti nebo únavy </w:t>
      </w:r>
      <w:r w:rsidR="006775B4">
        <w:t xml:space="preserve">při </w:t>
      </w:r>
      <w:r>
        <w:t>použití infračervené sauny</w:t>
      </w:r>
      <w:r w:rsidR="00CE399E">
        <w:t xml:space="preserve"> k </w:t>
      </w:r>
      <w:r>
        <w:t xml:space="preserve">aplikaci </w:t>
      </w:r>
      <w:r w:rsidR="006775B4">
        <w:t>celotělové hypertermie</w:t>
      </w:r>
      <w:r w:rsidR="00CE399E">
        <w:t xml:space="preserve"> u </w:t>
      </w:r>
      <w:r>
        <w:t>pacientů</w:t>
      </w:r>
      <w:r w:rsidR="00CE399E">
        <w:t xml:space="preserve"> s </w:t>
      </w:r>
      <w:r w:rsidR="006775B4">
        <w:t>Bechtěrevovou chorobou</w:t>
      </w:r>
      <w:r w:rsidR="00CE399E">
        <w:t xml:space="preserve"> a </w:t>
      </w:r>
      <w:r w:rsidR="006775B4">
        <w:t>reaktivní artritidou.</w:t>
      </w:r>
    </w:p>
    <w:p w:rsidR="00957669" w:rsidRPr="00B15B68" w:rsidRDefault="00CE399E" w:rsidP="00B15B68">
      <w:pPr>
        <w:pStyle w:val="Nadpis3"/>
      </w:pPr>
      <w:r>
        <w:t>*Poznámka editora</w:t>
      </w:r>
    </w:p>
    <w:p w:rsidR="00077D5B" w:rsidRDefault="00FD1E65" w:rsidP="00077D5B">
      <w:pPr>
        <w:spacing w:after="60"/>
        <w:jc w:val="both"/>
        <w:rPr>
          <w:i/>
        </w:rPr>
      </w:pPr>
      <w:r w:rsidRPr="00CE399E">
        <w:rPr>
          <w:i/>
          <w:shadow/>
        </w:rPr>
        <w:t>TENS</w:t>
      </w:r>
      <w:r w:rsidRPr="00FD1E65">
        <w:rPr>
          <w:i/>
        </w:rPr>
        <w:t xml:space="preserve"> je zkratka pro "transkutánní </w:t>
      </w:r>
      <w:r w:rsidR="00B15B68">
        <w:rPr>
          <w:i/>
        </w:rPr>
        <w:t>elektrickou</w:t>
      </w:r>
      <w:r w:rsidR="00B15B68" w:rsidRPr="00FD1E65">
        <w:rPr>
          <w:i/>
        </w:rPr>
        <w:t xml:space="preserve"> </w:t>
      </w:r>
      <w:r w:rsidRPr="00FD1E65">
        <w:rPr>
          <w:i/>
        </w:rPr>
        <w:t xml:space="preserve">stimulaci nervů", což je </w:t>
      </w:r>
      <w:r w:rsidR="00B15B68">
        <w:rPr>
          <w:i/>
        </w:rPr>
        <w:t>pří</w:t>
      </w:r>
      <w:r w:rsidRPr="00FD1E65">
        <w:rPr>
          <w:i/>
        </w:rPr>
        <w:t>stroj, který přenáší elektrický proud nízkého napětí do určených oblastí těla, stimuluje nervy</w:t>
      </w:r>
      <w:r w:rsidR="00CE399E">
        <w:rPr>
          <w:i/>
        </w:rPr>
        <w:t xml:space="preserve"> v </w:t>
      </w:r>
      <w:r w:rsidR="00B15B68">
        <w:rPr>
          <w:i/>
        </w:rPr>
        <w:t xml:space="preserve">dané </w:t>
      </w:r>
      <w:r w:rsidRPr="00FD1E65">
        <w:rPr>
          <w:i/>
        </w:rPr>
        <w:t>oblasti ve snaze snížit bolest.</w:t>
      </w:r>
    </w:p>
    <w:p w:rsidR="00B15B68" w:rsidRDefault="00FD1E65" w:rsidP="00077D5B">
      <w:pPr>
        <w:spacing w:after="60"/>
        <w:jc w:val="both"/>
        <w:rPr>
          <w:i/>
        </w:rPr>
      </w:pPr>
      <w:r w:rsidRPr="00CE399E">
        <w:rPr>
          <w:i/>
          <w:shadow/>
        </w:rPr>
        <w:t>Terapie magnetickým polem</w:t>
      </w:r>
      <w:r w:rsidRPr="00FD1E65">
        <w:rPr>
          <w:i/>
        </w:rPr>
        <w:t xml:space="preserve"> zahrnuje použití různých magnetů ve snaze vyvážit</w:t>
      </w:r>
      <w:r w:rsidR="00CE399E">
        <w:rPr>
          <w:i/>
        </w:rPr>
        <w:t xml:space="preserve"> a </w:t>
      </w:r>
      <w:r w:rsidRPr="00FD1E65">
        <w:rPr>
          <w:i/>
        </w:rPr>
        <w:t xml:space="preserve">znovu přizpůsobit magnetické pole člověka. </w:t>
      </w:r>
      <w:r w:rsidR="00B15B68">
        <w:rPr>
          <w:i/>
        </w:rPr>
        <w:t>Věří se, že je to prospěšné</w:t>
      </w:r>
      <w:r w:rsidRPr="00FD1E65">
        <w:rPr>
          <w:i/>
        </w:rPr>
        <w:t xml:space="preserve"> při léčbě určitých onemocnění, včetně bolesti </w:t>
      </w:r>
      <w:r w:rsidR="00B15B68">
        <w:rPr>
          <w:i/>
        </w:rPr>
        <w:t>pocházející</w:t>
      </w:r>
      <w:r w:rsidR="00CE399E">
        <w:rPr>
          <w:i/>
        </w:rPr>
        <w:t xml:space="preserve"> z </w:t>
      </w:r>
      <w:r w:rsidRPr="00FD1E65">
        <w:rPr>
          <w:i/>
        </w:rPr>
        <w:t>artritidy</w:t>
      </w:r>
      <w:r w:rsidR="00CE399E">
        <w:rPr>
          <w:i/>
        </w:rPr>
        <w:t xml:space="preserve"> a </w:t>
      </w:r>
      <w:r w:rsidR="00B15B68">
        <w:rPr>
          <w:i/>
        </w:rPr>
        <w:t>ke zlepšení</w:t>
      </w:r>
      <w:r w:rsidRPr="00FD1E65">
        <w:rPr>
          <w:i/>
        </w:rPr>
        <w:t xml:space="preserve"> celkového zdraví. </w:t>
      </w:r>
      <w:r w:rsidR="00B15B68">
        <w:rPr>
          <w:i/>
        </w:rPr>
        <w:t>Hlavní m</w:t>
      </w:r>
      <w:r w:rsidRPr="00FD1E65">
        <w:rPr>
          <w:i/>
        </w:rPr>
        <w:t>yšlenkou terapie magnetickým polem je</w:t>
      </w:r>
      <w:r w:rsidR="00B15B68">
        <w:rPr>
          <w:i/>
        </w:rPr>
        <w:t xml:space="preserve"> to</w:t>
      </w:r>
      <w:r w:rsidRPr="00FD1E65">
        <w:rPr>
          <w:i/>
        </w:rPr>
        <w:t>, že se vyskytují určité problémy</w:t>
      </w:r>
      <w:r w:rsidR="00B15B68">
        <w:rPr>
          <w:i/>
        </w:rPr>
        <w:t xml:space="preserve"> tehdy</w:t>
      </w:r>
      <w:r w:rsidRPr="00FD1E65">
        <w:rPr>
          <w:i/>
        </w:rPr>
        <w:t xml:space="preserve">, </w:t>
      </w:r>
      <w:r w:rsidR="00B15B68">
        <w:rPr>
          <w:i/>
        </w:rPr>
        <w:t>když je vaše magnetické pole</w:t>
      </w:r>
      <w:r w:rsidRPr="00FD1E65">
        <w:rPr>
          <w:i/>
        </w:rPr>
        <w:t xml:space="preserve"> mimo rovnováhu. Pokud umístíte magnetické pole blízko svého těla, věří se, že se věci vrátí</w:t>
      </w:r>
      <w:r w:rsidR="00CE399E">
        <w:rPr>
          <w:i/>
        </w:rPr>
        <w:t xml:space="preserve"> k </w:t>
      </w:r>
      <w:r w:rsidRPr="00FD1E65">
        <w:rPr>
          <w:i/>
        </w:rPr>
        <w:t>normálu.</w:t>
      </w:r>
    </w:p>
    <w:p w:rsidR="00FD1E65" w:rsidRPr="00FD1E65" w:rsidRDefault="00B15B68" w:rsidP="00077D5B">
      <w:pPr>
        <w:spacing w:after="60"/>
        <w:jc w:val="both"/>
        <w:rPr>
          <w:rFonts w:eastAsia="Times New Roman" w:cs="Arial"/>
          <w:i/>
          <w:iCs/>
          <w:szCs w:val="24"/>
          <w:u w:val="single"/>
          <w:lang w:eastAsia="cs-CZ"/>
        </w:rPr>
      </w:pPr>
      <w:r w:rsidRPr="00CE399E">
        <w:rPr>
          <w:i/>
          <w:shadow/>
        </w:rPr>
        <w:t>Celotělová h</w:t>
      </w:r>
      <w:r w:rsidR="00FD1E65" w:rsidRPr="00CE399E">
        <w:rPr>
          <w:i/>
          <w:shadow/>
        </w:rPr>
        <w:t>ypertermie</w:t>
      </w:r>
      <w:r>
        <w:rPr>
          <w:i/>
        </w:rPr>
        <w:t xml:space="preserve"> </w:t>
      </w:r>
      <w:r w:rsidR="00FD1E65" w:rsidRPr="00FD1E65">
        <w:rPr>
          <w:i/>
        </w:rPr>
        <w:t>je léčba, při níž je teplota jádra</w:t>
      </w:r>
      <w:r w:rsidR="00CE399E">
        <w:rPr>
          <w:i/>
        </w:rPr>
        <w:t xml:space="preserve"> v </w:t>
      </w:r>
      <w:r w:rsidR="00FD1E65" w:rsidRPr="00FD1E65">
        <w:rPr>
          <w:i/>
        </w:rPr>
        <w:t>těle zvýšena (až</w:t>
      </w:r>
      <w:r w:rsidR="00CE399E">
        <w:rPr>
          <w:i/>
        </w:rPr>
        <w:t xml:space="preserve"> o </w:t>
      </w:r>
      <w:r w:rsidR="00FD1E65" w:rsidRPr="00FD1E65">
        <w:rPr>
          <w:i/>
        </w:rPr>
        <w:t>107</w:t>
      </w:r>
      <w:r w:rsidR="00CE399E">
        <w:rPr>
          <w:i/>
        </w:rPr>
        <w:t> </w:t>
      </w:r>
      <w:r w:rsidR="00FD1E65" w:rsidRPr="00FD1E65">
        <w:rPr>
          <w:i/>
        </w:rPr>
        <w:t>stupňů Fahrenheita</w:t>
      </w:r>
      <w:r w:rsidR="00CE399E">
        <w:rPr>
          <w:i/>
        </w:rPr>
        <w:t xml:space="preserve"> v </w:t>
      </w:r>
      <w:r w:rsidR="00FD1E65" w:rsidRPr="00FD1E65">
        <w:rPr>
          <w:i/>
        </w:rPr>
        <w:t>kontrolovaném prostředí), aby došlo</w:t>
      </w:r>
      <w:r w:rsidR="00CE399E">
        <w:rPr>
          <w:i/>
        </w:rPr>
        <w:t xml:space="preserve"> k </w:t>
      </w:r>
      <w:r w:rsidR="00FD1E65" w:rsidRPr="00FD1E65">
        <w:rPr>
          <w:i/>
        </w:rPr>
        <w:t>určitým změnám</w:t>
      </w:r>
      <w:r w:rsidR="00CE399E">
        <w:rPr>
          <w:i/>
        </w:rPr>
        <w:t xml:space="preserve"> v </w:t>
      </w:r>
      <w:r w:rsidR="00FD1E65" w:rsidRPr="00FD1E65">
        <w:rPr>
          <w:i/>
        </w:rPr>
        <w:t>buňkách. Nejčastěji se používá jako doplňková léčba rakoviny.</w:t>
      </w:r>
    </w:p>
    <w:p w:rsidR="00451020" w:rsidRDefault="00FD1E65" w:rsidP="00F862EE">
      <w:pPr>
        <w:pStyle w:val="Nadpis3"/>
      </w:pPr>
      <w:r>
        <w:t>Samostatn</w:t>
      </w:r>
      <w:r w:rsidR="00CE399E">
        <w:t>ě vedená</w:t>
      </w:r>
      <w:r>
        <w:t xml:space="preserve"> </w:t>
      </w:r>
      <w:r w:rsidR="00B775DB">
        <w:t>léčba</w:t>
      </w:r>
      <w:r>
        <w:t xml:space="preserve"> pacientů</w:t>
      </w:r>
      <w:r w:rsidR="00CE399E">
        <w:t xml:space="preserve"> a </w:t>
      </w:r>
      <w:r w:rsidR="00B775DB">
        <w:t>sebe</w:t>
      </w:r>
      <w:r>
        <w:t>vzdělávání</w:t>
      </w:r>
    </w:p>
    <w:p w:rsidR="00FD1E65" w:rsidRDefault="00FD1E65" w:rsidP="001E2659">
      <w:pPr>
        <w:spacing w:after="120"/>
        <w:jc w:val="both"/>
      </w:pPr>
      <w:r>
        <w:t xml:space="preserve">Mezi odborníky je dobře známo, že léčba spondyloartritidy má </w:t>
      </w:r>
      <w:r w:rsidR="00B775DB">
        <w:t xml:space="preserve">značné </w:t>
      </w:r>
      <w:r>
        <w:t>výhody</w:t>
      </w:r>
      <w:r w:rsidR="00B775DB">
        <w:t>,</w:t>
      </w:r>
      <w:r w:rsidR="00CE399E">
        <w:t xml:space="preserve"> </w:t>
      </w:r>
      <w:r w:rsidR="000E4716">
        <w:t xml:space="preserve">existuje-li zde i </w:t>
      </w:r>
      <w:r>
        <w:t>sebevzdělávání</w:t>
      </w:r>
      <w:r w:rsidR="00CE399E">
        <w:t xml:space="preserve"> </w:t>
      </w:r>
      <w:r w:rsidR="000E4716">
        <w:t xml:space="preserve">a školení </w:t>
      </w:r>
      <w:r w:rsidR="00CE399E">
        <w:t>pacientů</w:t>
      </w:r>
      <w:r w:rsidR="00B775DB">
        <w:t>, kdy se bere ohled na</w:t>
      </w:r>
      <w:r>
        <w:t xml:space="preserve"> </w:t>
      </w:r>
      <w:r w:rsidR="00CE399E">
        <w:t xml:space="preserve">rozsah </w:t>
      </w:r>
      <w:r>
        <w:t>zdravotní</w:t>
      </w:r>
      <w:r w:rsidR="00CE399E">
        <w:t>ho</w:t>
      </w:r>
      <w:r>
        <w:t xml:space="preserve"> postižení, globální posouzení </w:t>
      </w:r>
      <w:r w:rsidR="00CE399E">
        <w:t>jeho stavu</w:t>
      </w:r>
      <w:r>
        <w:t>, psychický stav</w:t>
      </w:r>
      <w:r w:rsidR="00CE399E">
        <w:t xml:space="preserve"> a </w:t>
      </w:r>
      <w:r>
        <w:t>deprese. (Více</w:t>
      </w:r>
      <w:r w:rsidR="00CE399E">
        <w:t xml:space="preserve"> v </w:t>
      </w:r>
      <w:r>
        <w:t>tabulce</w:t>
      </w:r>
      <w:r w:rsidR="00CE399E">
        <w:t> </w:t>
      </w:r>
      <w:r>
        <w:t>19.3). Současn</w:t>
      </w:r>
      <w:r w:rsidR="00CE399E">
        <w:t>é zprávy</w:t>
      </w:r>
      <w:r>
        <w:t xml:space="preserve"> </w:t>
      </w:r>
      <w:r w:rsidR="00CE399E">
        <w:t>o stavu z této oblasti však naznačují</w:t>
      </w:r>
      <w:r>
        <w:t xml:space="preserve">, že pouze </w:t>
      </w:r>
      <w:r w:rsidR="00CE399E">
        <w:t>u </w:t>
      </w:r>
      <w:r>
        <w:t>40</w:t>
      </w:r>
      <w:r w:rsidR="00CE399E">
        <w:t> </w:t>
      </w:r>
      <w:r>
        <w:t>% pacientů</w:t>
      </w:r>
      <w:r w:rsidR="00CE399E">
        <w:t xml:space="preserve"> s </w:t>
      </w:r>
      <w:r>
        <w:t xml:space="preserve">axiální spondyloartritidou </w:t>
      </w:r>
      <w:r w:rsidR="00CE399E">
        <w:t xml:space="preserve">lze mluvit o </w:t>
      </w:r>
      <w:r>
        <w:t>vzdělá</w:t>
      </w:r>
      <w:r w:rsidR="00CE399E">
        <w:t>vá</w:t>
      </w:r>
      <w:r>
        <w:t xml:space="preserve">ní, což je číslo, které vykazuje </w:t>
      </w:r>
      <w:r w:rsidR="00CE399E">
        <w:t>velký prostor</w:t>
      </w:r>
      <w:r>
        <w:t xml:space="preserve"> pro zlepšení</w:t>
      </w:r>
      <w:r w:rsidR="00CE399E">
        <w:t>.</w:t>
      </w:r>
    </w:p>
    <w:tbl>
      <w:tblPr>
        <w:tblStyle w:val="Mkatabulky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52"/>
        <w:gridCol w:w="4027"/>
      </w:tblGrid>
      <w:tr w:rsidR="00451020" w:rsidTr="001E2659">
        <w:tc>
          <w:tcPr>
            <w:tcW w:w="65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1020" w:rsidRPr="001E2659" w:rsidRDefault="00FF64D5" w:rsidP="001E2659">
            <w:pPr>
              <w:spacing w:after="60"/>
              <w:ind w:left="1310" w:hanging="1310"/>
              <w:jc w:val="both"/>
              <w:rPr>
                <w:rFonts w:eastAsia="Times New Roman" w:cs="Arial"/>
                <w:shadow/>
                <w:sz w:val="24"/>
                <w:szCs w:val="24"/>
                <w:lang w:eastAsia="cs-CZ"/>
              </w:rPr>
            </w:pPr>
            <w:r w:rsidRPr="00C17771">
              <w:rPr>
                <w:rFonts w:eastAsia="Times New Roman" w:cs="Arial"/>
                <w:b/>
                <w:shadow/>
                <w:szCs w:val="24"/>
                <w:lang w:eastAsia="cs-CZ"/>
              </w:rPr>
              <w:t>Tabulka 19.3</w:t>
            </w:r>
            <w:r w:rsidRPr="001E2659">
              <w:rPr>
                <w:rFonts w:eastAsia="Times New Roman" w:cs="Arial"/>
                <w:shadow/>
                <w:szCs w:val="24"/>
                <w:lang w:eastAsia="cs-CZ"/>
              </w:rPr>
              <w:t xml:space="preserve"> Hlavní zásady pro osobní přístup</w:t>
            </w:r>
            <w:r w:rsidR="00CE399E" w:rsidRPr="001E2659">
              <w:rPr>
                <w:rFonts w:eastAsia="Times New Roman" w:cs="Arial"/>
                <w:shadow/>
                <w:szCs w:val="24"/>
                <w:lang w:eastAsia="cs-CZ"/>
              </w:rPr>
              <w:t xml:space="preserve"> a </w:t>
            </w:r>
            <w:r w:rsidRPr="001E2659">
              <w:rPr>
                <w:rFonts w:eastAsia="Times New Roman" w:cs="Arial"/>
                <w:shadow/>
                <w:szCs w:val="24"/>
                <w:lang w:eastAsia="cs-CZ"/>
              </w:rPr>
              <w:t>témata pro vzdělávání pacientů se spondyloartritidou.</w:t>
            </w:r>
          </w:p>
        </w:tc>
      </w:tr>
      <w:tr w:rsidR="00451020" w:rsidRPr="00FF64D5" w:rsidTr="001E2659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51020" w:rsidRPr="00FF64D5" w:rsidRDefault="00FF64D5" w:rsidP="001E2659">
            <w:pPr>
              <w:rPr>
                <w:rFonts w:eastAsia="Times New Roman" w:cs="Arial"/>
                <w:sz w:val="16"/>
                <w:szCs w:val="24"/>
                <w:lang w:eastAsia="cs-CZ"/>
              </w:rPr>
            </w:pPr>
            <w:r w:rsidRPr="00FF64D5">
              <w:rPr>
                <w:rFonts w:eastAsia="Times New Roman" w:cs="Arial"/>
                <w:sz w:val="16"/>
                <w:szCs w:val="24"/>
                <w:lang w:eastAsia="cs-CZ"/>
              </w:rPr>
              <w:t>Vztaženo</w:t>
            </w:r>
            <w:r w:rsidR="00CE399E">
              <w:rPr>
                <w:rFonts w:eastAsia="Times New Roman" w:cs="Arial"/>
                <w:sz w:val="16"/>
                <w:szCs w:val="24"/>
                <w:lang w:eastAsia="cs-CZ"/>
              </w:rPr>
              <w:t xml:space="preserve"> k </w:t>
            </w:r>
            <w:r w:rsidRPr="00FF64D5">
              <w:rPr>
                <w:rFonts w:eastAsia="Times New Roman" w:cs="Arial"/>
                <w:sz w:val="16"/>
                <w:szCs w:val="24"/>
                <w:lang w:eastAsia="cs-CZ"/>
              </w:rPr>
              <w:t>nemoci</w:t>
            </w:r>
          </w:p>
        </w:tc>
        <w:tc>
          <w:tcPr>
            <w:tcW w:w="4027" w:type="dxa"/>
            <w:tcBorders>
              <w:top w:val="single" w:sz="12" w:space="0" w:color="auto"/>
            </w:tcBorders>
          </w:tcPr>
          <w:p w:rsidR="00451020" w:rsidRPr="00FF64D5" w:rsidRDefault="00FF64D5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Diagnóza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  <w:r>
              <w:rPr>
                <w:rFonts w:eastAsia="Times New Roman" w:cs="Arial"/>
                <w:sz w:val="16"/>
                <w:szCs w:val="24"/>
                <w:lang w:eastAsia="cs-CZ"/>
              </w:rPr>
              <w:br/>
              <w:t>Prognóza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</w:tc>
      </w:tr>
      <w:tr w:rsidR="00451020" w:rsidRPr="00FF64D5" w:rsidTr="001E2659">
        <w:tc>
          <w:tcPr>
            <w:tcW w:w="2552" w:type="dxa"/>
            <w:vAlign w:val="center"/>
          </w:tcPr>
          <w:p w:rsidR="00451020" w:rsidRPr="00FF64D5" w:rsidRDefault="00FF64D5" w:rsidP="001E2659">
            <w:pPr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Vztaženo</w:t>
            </w:r>
            <w:r w:rsidR="00CE399E">
              <w:rPr>
                <w:rFonts w:eastAsia="Times New Roman" w:cs="Arial"/>
                <w:sz w:val="16"/>
                <w:szCs w:val="24"/>
                <w:lang w:eastAsia="cs-CZ"/>
              </w:rPr>
              <w:t xml:space="preserve"> k </w:t>
            </w:r>
            <w:r>
              <w:rPr>
                <w:rFonts w:eastAsia="Times New Roman" w:cs="Arial"/>
                <w:sz w:val="16"/>
                <w:szCs w:val="24"/>
                <w:lang w:eastAsia="cs-CZ"/>
              </w:rPr>
              <w:t>léčení</w:t>
            </w:r>
          </w:p>
        </w:tc>
        <w:tc>
          <w:tcPr>
            <w:tcW w:w="4027" w:type="dxa"/>
          </w:tcPr>
          <w:p w:rsidR="00113BDA" w:rsidRDefault="00FF64D5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Farmakologický přístup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  <w:p w:rsidR="00FF64D5" w:rsidRPr="00FF64D5" w:rsidRDefault="00113BDA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Nefarmalogický přístup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</w:tc>
      </w:tr>
      <w:tr w:rsidR="00451020" w:rsidRPr="00FF64D5" w:rsidTr="001E2659">
        <w:tc>
          <w:tcPr>
            <w:tcW w:w="2552" w:type="dxa"/>
            <w:vAlign w:val="center"/>
          </w:tcPr>
          <w:p w:rsidR="00451020" w:rsidRPr="00FF64D5" w:rsidRDefault="00113BDA" w:rsidP="001E2659">
            <w:pPr>
              <w:spacing w:after="60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Vztaženo</w:t>
            </w:r>
            <w:r w:rsidR="00CE399E">
              <w:rPr>
                <w:rFonts w:eastAsia="Times New Roman" w:cs="Arial"/>
                <w:sz w:val="16"/>
                <w:szCs w:val="24"/>
                <w:lang w:eastAsia="cs-CZ"/>
              </w:rPr>
              <w:t xml:space="preserve"> k </w:t>
            </w:r>
            <w:r>
              <w:rPr>
                <w:rFonts w:eastAsia="Times New Roman" w:cs="Arial"/>
                <w:sz w:val="16"/>
                <w:szCs w:val="24"/>
                <w:lang w:eastAsia="cs-CZ"/>
              </w:rPr>
              <w:t>příznakům</w:t>
            </w:r>
          </w:p>
        </w:tc>
        <w:tc>
          <w:tcPr>
            <w:tcW w:w="4027" w:type="dxa"/>
          </w:tcPr>
          <w:p w:rsidR="00451020" w:rsidRDefault="00113BDA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Únava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  <w:p w:rsidR="00113BDA" w:rsidRDefault="00113BDA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Bolest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  <w:p w:rsidR="00113BDA" w:rsidRPr="00FF64D5" w:rsidRDefault="00113BDA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Poruchy funkce kloubů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</w:tc>
      </w:tr>
      <w:tr w:rsidR="00451020" w:rsidRPr="00FF64D5" w:rsidTr="001E2659">
        <w:tc>
          <w:tcPr>
            <w:tcW w:w="2552" w:type="dxa"/>
            <w:vAlign w:val="center"/>
          </w:tcPr>
          <w:p w:rsidR="00451020" w:rsidRPr="00FF64D5" w:rsidRDefault="00113BDA" w:rsidP="001E2659">
            <w:pPr>
              <w:spacing w:after="60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Vztaženo</w:t>
            </w:r>
            <w:r w:rsidR="00CE399E">
              <w:rPr>
                <w:rFonts w:eastAsia="Times New Roman" w:cs="Arial"/>
                <w:sz w:val="16"/>
                <w:szCs w:val="24"/>
                <w:lang w:eastAsia="cs-CZ"/>
              </w:rPr>
              <w:t xml:space="preserve"> k </w:t>
            </w:r>
            <w:r>
              <w:rPr>
                <w:rFonts w:eastAsia="Times New Roman" w:cs="Arial"/>
                <w:sz w:val="16"/>
                <w:szCs w:val="24"/>
                <w:lang w:eastAsia="cs-CZ"/>
              </w:rPr>
              <w:t>funkci</w:t>
            </w:r>
          </w:p>
        </w:tc>
        <w:tc>
          <w:tcPr>
            <w:tcW w:w="4027" w:type="dxa"/>
          </w:tcPr>
          <w:p w:rsidR="00451020" w:rsidRDefault="00113BDA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 xml:space="preserve">Aktivity </w:t>
            </w:r>
            <w:r w:rsidR="001E2659">
              <w:rPr>
                <w:rFonts w:eastAsia="Times New Roman" w:cs="Arial"/>
                <w:sz w:val="16"/>
                <w:szCs w:val="24"/>
                <w:lang w:eastAsia="cs-CZ"/>
              </w:rPr>
              <w:t>denního života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  <w:p w:rsidR="001E2659" w:rsidRPr="00FF64D5" w:rsidRDefault="001E2659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Psychologický dopad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</w:tc>
      </w:tr>
      <w:tr w:rsidR="00451020" w:rsidRPr="00FF64D5" w:rsidTr="001E2659">
        <w:trPr>
          <w:cantSplit/>
        </w:trPr>
        <w:tc>
          <w:tcPr>
            <w:tcW w:w="2552" w:type="dxa"/>
            <w:vAlign w:val="center"/>
          </w:tcPr>
          <w:p w:rsidR="00451020" w:rsidRPr="00FF64D5" w:rsidRDefault="001E2659" w:rsidP="001E2659">
            <w:pPr>
              <w:spacing w:after="60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Vztaženo k sociální oblasti</w:t>
            </w:r>
          </w:p>
        </w:tc>
        <w:tc>
          <w:tcPr>
            <w:tcW w:w="4027" w:type="dxa"/>
          </w:tcPr>
          <w:p w:rsidR="00451020" w:rsidRDefault="001E2659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Rekreace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  <w:p w:rsidR="001E2659" w:rsidRDefault="001E2659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Začlenění do společnosti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  <w:p w:rsidR="001E2659" w:rsidRPr="00FF64D5" w:rsidRDefault="001E2659" w:rsidP="001E2659">
            <w:pPr>
              <w:jc w:val="both"/>
              <w:rPr>
                <w:rFonts w:eastAsia="Times New Roman" w:cs="Arial"/>
                <w:sz w:val="16"/>
                <w:szCs w:val="24"/>
                <w:lang w:eastAsia="cs-CZ"/>
              </w:rPr>
            </w:pPr>
            <w:r>
              <w:rPr>
                <w:rFonts w:eastAsia="Times New Roman" w:cs="Arial"/>
                <w:sz w:val="16"/>
                <w:szCs w:val="24"/>
                <w:lang w:eastAsia="cs-CZ"/>
              </w:rPr>
              <w:t>Zaměstnání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  <w:r>
              <w:rPr>
                <w:rFonts w:eastAsia="Times New Roman" w:cs="Arial"/>
                <w:sz w:val="16"/>
                <w:szCs w:val="24"/>
                <w:lang w:eastAsia="cs-CZ"/>
              </w:rPr>
              <w:br/>
              <w:t>Mezilidské vztahy</w:t>
            </w:r>
            <w:r w:rsidR="000E4716">
              <w:rPr>
                <w:rFonts w:eastAsia="Times New Roman" w:cs="Arial"/>
                <w:sz w:val="16"/>
                <w:szCs w:val="24"/>
                <w:lang w:eastAsia="cs-CZ"/>
              </w:rPr>
              <w:t>.</w:t>
            </w:r>
          </w:p>
        </w:tc>
      </w:tr>
    </w:tbl>
    <w:p w:rsidR="00451020" w:rsidRDefault="00C17771" w:rsidP="00F862EE">
      <w:pPr>
        <w:pStyle w:val="Nadpis3"/>
      </w:pPr>
      <w:r>
        <w:br/>
      </w:r>
      <w:r w:rsidR="00FD1E65">
        <w:lastRenderedPageBreak/>
        <w:t>Doplňková</w:t>
      </w:r>
      <w:r w:rsidR="00CE399E">
        <w:t xml:space="preserve"> a </w:t>
      </w:r>
      <w:r w:rsidR="00FD1E65">
        <w:t>alternativní medicína (CAM)</w:t>
      </w:r>
    </w:p>
    <w:p w:rsidR="00B87FFE" w:rsidRDefault="00B87FFE" w:rsidP="00077D5B">
      <w:pPr>
        <w:spacing w:after="60"/>
        <w:jc w:val="both"/>
      </w:pPr>
      <w:r>
        <w:t xml:space="preserve">Doplňková a alternativní medicína </w:t>
      </w:r>
      <w:r w:rsidR="00FD1E65">
        <w:t xml:space="preserve">podporovaná financováním studií na NIH, se považuje za </w:t>
      </w:r>
      <w:r>
        <w:t xml:space="preserve">takový </w:t>
      </w:r>
      <w:r w:rsidR="00FD1E65">
        <w:t>přístup ke zdravotní péči</w:t>
      </w:r>
      <w:r w:rsidR="00CE399E">
        <w:t xml:space="preserve"> a </w:t>
      </w:r>
      <w:r>
        <w:t xml:space="preserve">léčení </w:t>
      </w:r>
      <w:r w:rsidR="00FD1E65">
        <w:t>nemocí, který spadá mimo konvenční medicínu.</w:t>
      </w:r>
    </w:p>
    <w:p w:rsidR="00B87FFE" w:rsidRDefault="00FD1E65" w:rsidP="00077D5B">
      <w:pPr>
        <w:spacing w:after="60"/>
        <w:jc w:val="both"/>
      </w:pPr>
      <w:r>
        <w:t xml:space="preserve">Termín </w:t>
      </w:r>
      <w:r w:rsidR="000E4716">
        <w:t>„</w:t>
      </w:r>
      <w:r>
        <w:t>komplementární" obvykle odkazuje n</w:t>
      </w:r>
      <w:r w:rsidR="00B87FFE">
        <w:t>a terapie nad rámec standardní</w:t>
      </w:r>
      <w:r>
        <w:t xml:space="preserve"> léčby, které se používají</w:t>
      </w:r>
      <w:r w:rsidR="00CE399E">
        <w:t xml:space="preserve"> v </w:t>
      </w:r>
      <w:r>
        <w:t>kombinaci</w:t>
      </w:r>
      <w:r w:rsidR="00CE399E">
        <w:t xml:space="preserve"> s </w:t>
      </w:r>
      <w:r>
        <w:t>běžný</w:t>
      </w:r>
      <w:r w:rsidR="000E4716">
        <w:t>mi lékařskými přístupy. Termín „</w:t>
      </w:r>
      <w:r>
        <w:t>alternativa" se týká terapií mimo konvenční, které se používají místo hlavního léku.</w:t>
      </w:r>
    </w:p>
    <w:p w:rsidR="00B87FFE" w:rsidRDefault="00FD1E65" w:rsidP="00077D5B">
      <w:pPr>
        <w:spacing w:after="60"/>
        <w:jc w:val="both"/>
      </w:pPr>
      <w:r>
        <w:t xml:space="preserve">V současné době existuje málo důkazů </w:t>
      </w:r>
      <w:r w:rsidR="00B87FFE">
        <w:t xml:space="preserve">pro </w:t>
      </w:r>
      <w:r>
        <w:t>podporu použití CAM při axiální spondyloartritidě. To znamená, že pokud jde</w:t>
      </w:r>
      <w:r w:rsidR="00CE399E">
        <w:t xml:space="preserve"> o </w:t>
      </w:r>
      <w:r>
        <w:t>výživové</w:t>
      </w:r>
      <w:r w:rsidR="00CE399E">
        <w:t xml:space="preserve"> a </w:t>
      </w:r>
      <w:r>
        <w:t>dietní přístupy, předpokládá se, že 95</w:t>
      </w:r>
      <w:r w:rsidR="00B87FFE">
        <w:t> </w:t>
      </w:r>
      <w:r>
        <w:t>% pacientů</w:t>
      </w:r>
      <w:r w:rsidR="00CE399E">
        <w:t xml:space="preserve"> v </w:t>
      </w:r>
      <w:r>
        <w:t xml:space="preserve">určitém čase využilo tento přístup. Často </w:t>
      </w:r>
      <w:r w:rsidR="00B87FFE">
        <w:t xml:space="preserve">se </w:t>
      </w:r>
      <w:r>
        <w:t>doplňkové přístupy, jako</w:t>
      </w:r>
      <w:r w:rsidR="00B87FFE">
        <w:t xml:space="preserve"> je třeba</w:t>
      </w:r>
      <w:r>
        <w:t xml:space="preserve"> masážní terapie, akupunktura nebo přírodní léčba, používají</w:t>
      </w:r>
      <w:r w:rsidR="00CE399E">
        <w:t xml:space="preserve"> k </w:t>
      </w:r>
      <w:r w:rsidR="00B87FFE">
        <w:t>podpoře tradičních léků.</w:t>
      </w:r>
    </w:p>
    <w:p w:rsidR="00FD1E65" w:rsidRDefault="00FD1E65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t>Přestože důkazy</w:t>
      </w:r>
      <w:r w:rsidR="00CE399E">
        <w:t xml:space="preserve"> o </w:t>
      </w:r>
      <w:r w:rsidR="00681A42">
        <w:t>jejich přínosu</w:t>
      </w:r>
      <w:r>
        <w:t xml:space="preserve"> nejsou</w:t>
      </w:r>
      <w:r w:rsidR="00CE399E">
        <w:t xml:space="preserve"> k </w:t>
      </w:r>
      <w:r>
        <w:t xml:space="preserve">dispozici, mnozí jednotlivci </w:t>
      </w:r>
      <w:r w:rsidR="00681A42">
        <w:t>považují</w:t>
      </w:r>
      <w:r w:rsidR="00CE399E">
        <w:t xml:space="preserve"> </w:t>
      </w:r>
      <w:r w:rsidR="00681A42">
        <w:t>různé alternativní postupy za pozitivní a přispívající</w:t>
      </w:r>
      <w:r>
        <w:t xml:space="preserve"> ke zmírnění symptomů</w:t>
      </w:r>
      <w:r w:rsidR="00071118">
        <w:t xml:space="preserve"> a k </w:t>
      </w:r>
      <w:r w:rsidR="00681A42">
        <w:t>úlevě</w:t>
      </w:r>
      <w:r>
        <w:t xml:space="preserve">. Je </w:t>
      </w:r>
      <w:r w:rsidR="00B87FFE">
        <w:t xml:space="preserve">zde </w:t>
      </w:r>
      <w:r>
        <w:t>zapotřebí více studií.</w:t>
      </w:r>
    </w:p>
    <w:p w:rsidR="00451020" w:rsidRDefault="00FD1E65" w:rsidP="00F862EE">
      <w:pPr>
        <w:pStyle w:val="Nadpis3"/>
      </w:pPr>
      <w:r>
        <w:t xml:space="preserve">Masážní </w:t>
      </w:r>
      <w:r w:rsidRPr="00F862EE">
        <w:t>terapie</w:t>
      </w:r>
    </w:p>
    <w:p w:rsidR="00FD1E65" w:rsidRDefault="00FD1E65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t xml:space="preserve">Existují různé formy masážní terapie, které </w:t>
      </w:r>
      <w:r w:rsidR="00F862EE">
        <w:t xml:space="preserve">mohou, </w:t>
      </w:r>
      <w:r>
        <w:t>podle mnoha tvrzení</w:t>
      </w:r>
      <w:r w:rsidR="00F862EE">
        <w:t xml:space="preserve"> mnohých</w:t>
      </w:r>
      <w:r>
        <w:t xml:space="preserve">, pomoci při relaxaci, snižování </w:t>
      </w:r>
      <w:r w:rsidR="00F862EE">
        <w:t>stresu</w:t>
      </w:r>
      <w:r w:rsidR="00CE399E">
        <w:t xml:space="preserve"> a </w:t>
      </w:r>
      <w:r>
        <w:t xml:space="preserve">svalového napětí, snížení </w:t>
      </w:r>
      <w:r w:rsidR="00F862EE">
        <w:t xml:space="preserve">intenzity </w:t>
      </w:r>
      <w:r>
        <w:t>chronické bolesti</w:t>
      </w:r>
      <w:r w:rsidR="00CE399E">
        <w:t xml:space="preserve"> a </w:t>
      </w:r>
      <w:r w:rsidR="00F862EE">
        <w:t>zvýšení</w:t>
      </w:r>
      <w:r>
        <w:t xml:space="preserve"> celkového </w:t>
      </w:r>
      <w:r w:rsidR="00F862EE">
        <w:t>pocitu životní pohody</w:t>
      </w:r>
      <w:r>
        <w:t>.</w:t>
      </w:r>
    </w:p>
    <w:p w:rsidR="00240F4C" w:rsidRDefault="00FD1E65" w:rsidP="00F862EE">
      <w:pPr>
        <w:pStyle w:val="Nadpis3"/>
      </w:pPr>
      <w:r>
        <w:t>Akupunktura</w:t>
      </w:r>
    </w:p>
    <w:p w:rsidR="00133F67" w:rsidRDefault="00681A42" w:rsidP="00077D5B">
      <w:pPr>
        <w:spacing w:after="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22860</wp:posOffset>
            </wp:positionV>
            <wp:extent cx="2518410" cy="1447800"/>
            <wp:effectExtent l="19050" t="0" r="0" b="0"/>
            <wp:wrapSquare wrapText="bothSides"/>
            <wp:docPr id="4" name="obrázek 4" descr="https://www.spondylitis.org/Portals/0/Documents/ArticleImages/acupuncture%20EDITED.jpg?ver=2017-10-24-103645-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ondylitis.org/Portals/0/Documents/ArticleImages/acupuncture%20EDITED.jpg?ver=2017-10-24-103645-1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2EE">
        <w:t>Množství běžně dostupných informací</w:t>
      </w:r>
      <w:r w:rsidR="00CE399E">
        <w:t xml:space="preserve"> o </w:t>
      </w:r>
      <w:r w:rsidR="00FD1E65">
        <w:t xml:space="preserve">akupunktuře se od poloviny 90. let rychle </w:t>
      </w:r>
      <w:r w:rsidR="00F862EE">
        <w:t>zvyšuje</w:t>
      </w:r>
      <w:r w:rsidR="00FD1E65">
        <w:t xml:space="preserve">. </w:t>
      </w:r>
      <w:r w:rsidR="00240F4C">
        <w:t>Souběžně</w:t>
      </w:r>
      <w:r w:rsidR="00FD1E65">
        <w:t xml:space="preserve"> </w:t>
      </w:r>
      <w:r w:rsidR="00240F4C">
        <w:t>neustále přibývají</w:t>
      </w:r>
      <w:r w:rsidR="00CE399E">
        <w:t xml:space="preserve"> i </w:t>
      </w:r>
      <w:r w:rsidR="00240F4C">
        <w:t>vědecké důkazy podporující její</w:t>
      </w:r>
      <w:r w:rsidR="00FD1E65">
        <w:t xml:space="preserve"> používání</w:t>
      </w:r>
      <w:r w:rsidR="00F862EE">
        <w:t>.</w:t>
      </w:r>
      <w:r w:rsidR="00FD1E65">
        <w:t xml:space="preserve"> Slepé studie prokázaly, že akupunktura může </w:t>
      </w:r>
      <w:r w:rsidR="00240F4C">
        <w:t>být spojena</w:t>
      </w:r>
      <w:r w:rsidR="00CE399E">
        <w:t xml:space="preserve"> s</w:t>
      </w:r>
      <w:r>
        <w:t> </w:t>
      </w:r>
      <w:r w:rsidR="00FD1E65">
        <w:t>biofy</w:t>
      </w:r>
      <w:r>
        <w:softHyphen/>
      </w:r>
      <w:r w:rsidR="00FD1E65">
        <w:t xml:space="preserve">zikálním </w:t>
      </w:r>
      <w:r w:rsidR="00F862EE">
        <w:t>jevem</w:t>
      </w:r>
      <w:r w:rsidR="00240F4C">
        <w:t xml:space="preserve"> </w:t>
      </w:r>
      <w:r w:rsidR="00133F67">
        <w:t>souvise</w:t>
      </w:r>
      <w:r>
        <w:softHyphen/>
      </w:r>
      <w:r w:rsidR="00133F67">
        <w:t>jícím</w:t>
      </w:r>
      <w:r w:rsidR="00CE399E">
        <w:t xml:space="preserve"> s </w:t>
      </w:r>
      <w:r w:rsidR="00FD1E65">
        <w:t xml:space="preserve">uvolňováním endorfinů </w:t>
      </w:r>
      <w:r w:rsidR="00240F4C">
        <w:t>–</w:t>
      </w:r>
      <w:r w:rsidR="00FD1E65">
        <w:t xml:space="preserve"> </w:t>
      </w:r>
      <w:r w:rsidR="00240F4C">
        <w:t>hormonů dobré nálady</w:t>
      </w:r>
      <w:r w:rsidR="00FD1E65">
        <w:t xml:space="preserve"> </w:t>
      </w:r>
      <w:r w:rsidR="00F862EE">
        <w:t>–</w:t>
      </w:r>
      <w:r w:rsidR="00CE399E">
        <w:t xml:space="preserve"> a </w:t>
      </w:r>
      <w:r w:rsidR="00FD1E65">
        <w:t>že může poskytnout okamžitou krátkodobou úlevu od bolesti</w:t>
      </w:r>
      <w:r w:rsidR="00CE399E">
        <w:t xml:space="preserve"> a </w:t>
      </w:r>
      <w:r w:rsidR="00FD1E65">
        <w:t xml:space="preserve">zlepšit </w:t>
      </w:r>
      <w:r w:rsidR="00F862EE">
        <w:t>fungování organizmu.</w:t>
      </w:r>
      <w:r w:rsidR="00FD1E65">
        <w:t xml:space="preserve"> </w:t>
      </w:r>
    </w:p>
    <w:p w:rsidR="00FD1E65" w:rsidRDefault="00FD1E65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t>Navzdory tomu chybí důkazy</w:t>
      </w:r>
      <w:r w:rsidR="00FF64D5">
        <w:t>, které by podporovaly</w:t>
      </w:r>
      <w:r>
        <w:t xml:space="preserve"> </w:t>
      </w:r>
      <w:r w:rsidR="00FF64D5">
        <w:t>její použití</w:t>
      </w:r>
      <w:r w:rsidR="00CE399E">
        <w:t xml:space="preserve"> a </w:t>
      </w:r>
      <w:r w:rsidR="00681A42">
        <w:t xml:space="preserve">prokazovaly </w:t>
      </w:r>
      <w:r w:rsidR="00FF64D5">
        <w:t>pozitivní přínosy konkrétně</w:t>
      </w:r>
      <w:r>
        <w:t xml:space="preserve"> pro axiální spondyloartritidu. Navrhuje se</w:t>
      </w:r>
      <w:r w:rsidR="00FF64D5">
        <w:t xml:space="preserve"> proto pokračování ve výzkumu</w:t>
      </w:r>
      <w:r w:rsidR="00CE399E">
        <w:t xml:space="preserve"> a v </w:t>
      </w:r>
      <w:r w:rsidR="00FF64D5">
        <w:t>organizování vhodně navržených klinických studií</w:t>
      </w:r>
      <w:r>
        <w:t>.</w:t>
      </w:r>
    </w:p>
    <w:p w:rsidR="00240F4C" w:rsidRDefault="00240F4C" w:rsidP="00F862EE">
      <w:pPr>
        <w:pStyle w:val="Nadpis3"/>
      </w:pPr>
      <w:r>
        <w:t>C</w:t>
      </w:r>
      <w:r w:rsidR="00FD1E65">
        <w:t>hiropraktická léčba</w:t>
      </w:r>
    </w:p>
    <w:p w:rsidR="00610B8F" w:rsidRDefault="00FD1E65" w:rsidP="00077D5B">
      <w:pPr>
        <w:spacing w:after="60"/>
        <w:jc w:val="both"/>
      </w:pPr>
      <w:r>
        <w:t>Chiropraxe je termín používaný</w:t>
      </w:r>
      <w:r w:rsidR="00CE399E">
        <w:t xml:space="preserve"> k </w:t>
      </w:r>
      <w:r>
        <w:t xml:space="preserve">popisu mnoha různých typů léčebných </w:t>
      </w:r>
      <w:r w:rsidR="00610B8F">
        <w:t>technik</w:t>
      </w:r>
      <w:r>
        <w:t>. Patří mezi ně, ale neomezují se pouze</w:t>
      </w:r>
      <w:r w:rsidR="00610B8F">
        <w:t xml:space="preserve"> na ně,</w:t>
      </w:r>
      <w:r>
        <w:t xml:space="preserve"> kombinace </w:t>
      </w:r>
      <w:r w:rsidR="00610B8F">
        <w:t xml:space="preserve">různých </w:t>
      </w:r>
      <w:r>
        <w:t xml:space="preserve">ručních terapií, </w:t>
      </w:r>
      <w:r w:rsidR="00610B8F">
        <w:t xml:space="preserve">vysokorychlostní </w:t>
      </w:r>
      <w:r>
        <w:t>manipulace</w:t>
      </w:r>
      <w:r w:rsidR="00CE399E">
        <w:t xml:space="preserve"> </w:t>
      </w:r>
      <w:r w:rsidR="00610B8F">
        <w:t>páteře</w:t>
      </w:r>
      <w:r>
        <w:t xml:space="preserve">, pasivní </w:t>
      </w:r>
      <w:r w:rsidR="00610B8F">
        <w:t>techniky</w:t>
      </w:r>
      <w:r>
        <w:t xml:space="preserve">, cvičební </w:t>
      </w:r>
      <w:r w:rsidR="00610B8F">
        <w:t>postupy</w:t>
      </w:r>
      <w:r>
        <w:t>, dotykové terapie, bezdotykové terapie</w:t>
      </w:r>
      <w:r w:rsidR="00CE399E">
        <w:t xml:space="preserve"> a </w:t>
      </w:r>
      <w:r w:rsidR="00610B8F">
        <w:t xml:space="preserve">nauka o </w:t>
      </w:r>
      <w:r>
        <w:t>bolesti.</w:t>
      </w:r>
    </w:p>
    <w:p w:rsidR="00FD1E65" w:rsidRDefault="00FD1E65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t>Pokyny pro léčbu axiální spondyloartritidy publikované</w:t>
      </w:r>
      <w:r w:rsidR="00CE399E">
        <w:t xml:space="preserve"> v </w:t>
      </w:r>
      <w:r>
        <w:t xml:space="preserve">roce 2015 Americkou akademickou revmatologií, </w:t>
      </w:r>
      <w:r w:rsidR="00610B8F">
        <w:t>Americkou asociací pro spondylitidu</w:t>
      </w:r>
      <w:r w:rsidR="00CE399E">
        <w:t xml:space="preserve"> a </w:t>
      </w:r>
      <w:r>
        <w:t xml:space="preserve">společností </w:t>
      </w:r>
      <w:r>
        <w:lastRenderedPageBreak/>
        <w:t xml:space="preserve">Spartan důrazně </w:t>
      </w:r>
      <w:r w:rsidR="00610B8F">
        <w:t>ne</w:t>
      </w:r>
      <w:r>
        <w:t xml:space="preserve">doporučují </w:t>
      </w:r>
      <w:r w:rsidR="00610B8F">
        <w:t xml:space="preserve">vysokorychlostní </w:t>
      </w:r>
      <w:r>
        <w:t xml:space="preserve">spinální manipulaci </w:t>
      </w:r>
      <w:r w:rsidR="00CE399E">
        <w:t>u </w:t>
      </w:r>
      <w:r>
        <w:t>pacientů</w:t>
      </w:r>
      <w:r w:rsidR="00610B8F">
        <w:t xml:space="preserve"> s Bechtěrevovou chorobou</w:t>
      </w:r>
      <w:r>
        <w:t xml:space="preserve">, kteří </w:t>
      </w:r>
      <w:r w:rsidR="00610B8F">
        <w:t>trpí</w:t>
      </w:r>
      <w:r>
        <w:t xml:space="preserve"> spinální fúzi</w:t>
      </w:r>
      <w:r w:rsidR="00610B8F">
        <w:t xml:space="preserve"> </w:t>
      </w:r>
      <w:r w:rsidR="00F908EF">
        <w:t>(</w:t>
      </w:r>
      <w:r w:rsidR="00610B8F">
        <w:t>srůstem obratlů)</w:t>
      </w:r>
      <w:r>
        <w:t xml:space="preserve"> nebo spinální osteoporóz</w:t>
      </w:r>
      <w:r w:rsidR="00610B8F">
        <w:t>ou.</w:t>
      </w:r>
      <w:r w:rsidR="00610B8F">
        <w:br/>
      </w:r>
      <w:r>
        <w:t>Je třeba zabránit manipulaci</w:t>
      </w:r>
      <w:r w:rsidR="00CE399E">
        <w:t xml:space="preserve"> s </w:t>
      </w:r>
      <w:r w:rsidR="004F6578">
        <w:t>páteří</w:t>
      </w:r>
      <w:r w:rsidR="00CE399E">
        <w:t xml:space="preserve"> u </w:t>
      </w:r>
      <w:r>
        <w:t xml:space="preserve">každého pacienta se </w:t>
      </w:r>
      <w:r w:rsidR="004F6578">
        <w:t>zjištěnou</w:t>
      </w:r>
      <w:r>
        <w:t xml:space="preserve"> axiální spondyloartritidou kvůli riziku </w:t>
      </w:r>
      <w:r w:rsidR="004F6578">
        <w:t xml:space="preserve">možné </w:t>
      </w:r>
      <w:r>
        <w:t>nediagnostikované osteoporózy</w:t>
      </w:r>
      <w:r w:rsidR="00CE399E">
        <w:t xml:space="preserve"> a </w:t>
      </w:r>
      <w:r w:rsidR="004F6578">
        <w:t>možným nepředvídatelným negativním</w:t>
      </w:r>
      <w:r>
        <w:t xml:space="preserve"> účinkům kloubní manipulace</w:t>
      </w:r>
      <w:r w:rsidR="00CE399E">
        <w:t xml:space="preserve"> </w:t>
      </w:r>
      <w:r w:rsidR="004F6578">
        <w:t>kloubů v</w:t>
      </w:r>
      <w:r w:rsidR="00CE399E">
        <w:t> </w:t>
      </w:r>
      <w:r w:rsidR="004F6578">
        <w:t>aktivním</w:t>
      </w:r>
      <w:r>
        <w:t xml:space="preserve"> z</w:t>
      </w:r>
      <w:r w:rsidR="004F6578">
        <w:t>ánětu</w:t>
      </w:r>
      <w:r w:rsidR="00F908EF">
        <w:t>. Je třeba dbát na extrémní opatrnost před zahájením chiropraktické léčby, protože r</w:t>
      </w:r>
      <w:r>
        <w:t>izika</w:t>
      </w:r>
      <w:r w:rsidR="00CE399E">
        <w:t xml:space="preserve"> u </w:t>
      </w:r>
      <w:r>
        <w:t>pacientů</w:t>
      </w:r>
      <w:r w:rsidR="00CE399E">
        <w:t xml:space="preserve"> s </w:t>
      </w:r>
      <w:r>
        <w:t xml:space="preserve">axiální spondyloartrózou </w:t>
      </w:r>
      <w:r w:rsidR="00F908EF">
        <w:t>mohou zahrnovat</w:t>
      </w:r>
      <w:r>
        <w:t xml:space="preserve"> zlomeniny páteře, poranění míchy</w:t>
      </w:r>
      <w:r w:rsidR="00CE399E">
        <w:t xml:space="preserve"> a </w:t>
      </w:r>
      <w:r>
        <w:t>dokonce</w:t>
      </w:r>
      <w:r w:rsidR="00F908EF">
        <w:t xml:space="preserve"> i vznik</w:t>
      </w:r>
      <w:r>
        <w:t xml:space="preserve"> paraplegie.</w:t>
      </w:r>
    </w:p>
    <w:p w:rsidR="00240F4C" w:rsidRDefault="00240F4C" w:rsidP="00F862EE">
      <w:pPr>
        <w:pStyle w:val="Nadpis3"/>
      </w:pPr>
      <w:r>
        <w:t>Závěr</w:t>
      </w:r>
    </w:p>
    <w:p w:rsidR="00F908EF" w:rsidRDefault="00C17771" w:rsidP="00077D5B">
      <w:pPr>
        <w:spacing w:after="60"/>
        <w:jc w:val="both"/>
      </w:pPr>
      <w:r>
        <w:t>Důkazy založené na dostupné literatuře proka</w:t>
      </w:r>
      <w:r w:rsidR="00240F4C">
        <w:t>z</w:t>
      </w:r>
      <w:r>
        <w:t>ují</w:t>
      </w:r>
      <w:r w:rsidR="00240F4C">
        <w:t>, že cvičení</w:t>
      </w:r>
      <w:r w:rsidR="00F908EF">
        <w:t>,</w:t>
      </w:r>
      <w:r w:rsidR="00CE399E">
        <w:t> </w:t>
      </w:r>
      <w:r w:rsidR="00F908EF">
        <w:t xml:space="preserve">vzdělávání a </w:t>
      </w:r>
      <w:r w:rsidR="00240F4C">
        <w:t>výchova</w:t>
      </w:r>
      <w:r w:rsidR="00F908EF">
        <w:t xml:space="preserve"> pacientů </w:t>
      </w:r>
      <w:r w:rsidR="00240F4C">
        <w:t>zůstávají základem nefarmakologické léčby spondyloartrózy. Konvenční cvičení se skládá</w:t>
      </w:r>
      <w:r w:rsidR="00CE399E">
        <w:t xml:space="preserve"> z</w:t>
      </w:r>
      <w:r w:rsidR="00F908EF">
        <w:t xml:space="preserve"> posilování</w:t>
      </w:r>
      <w:r w:rsidR="00CE399E">
        <w:t> </w:t>
      </w:r>
      <w:r w:rsidR="00240F4C">
        <w:t xml:space="preserve">pružnosti, </w:t>
      </w:r>
      <w:r w:rsidR="00F908EF">
        <w:t>pro</w:t>
      </w:r>
      <w:r w:rsidR="00240F4C">
        <w:t>tahování</w:t>
      </w:r>
      <w:r w:rsidR="00CE399E">
        <w:t xml:space="preserve"> a </w:t>
      </w:r>
      <w:r w:rsidR="00240F4C">
        <w:t>posilování</w:t>
      </w:r>
      <w:r w:rsidR="00CE399E">
        <w:t xml:space="preserve"> </w:t>
      </w:r>
      <w:r>
        <w:t xml:space="preserve">včetně </w:t>
      </w:r>
      <w:r w:rsidR="00CE399E">
        <w:t> </w:t>
      </w:r>
      <w:r>
        <w:t>doplňkových terapií</w:t>
      </w:r>
      <w:r w:rsidR="00240F4C">
        <w:t xml:space="preserve"> </w:t>
      </w:r>
      <w:r w:rsidR="00F908EF">
        <w:t>jako je např.</w:t>
      </w:r>
      <w:r w:rsidR="00240F4C">
        <w:t xml:space="preserve"> cvičení</w:t>
      </w:r>
      <w:r w:rsidR="00F908EF">
        <w:t xml:space="preserve"> ve vodě</w:t>
      </w:r>
      <w:r w:rsidR="00240F4C">
        <w:t>.</w:t>
      </w:r>
    </w:p>
    <w:p w:rsidR="00F908EF" w:rsidRDefault="00240F4C" w:rsidP="00077D5B">
      <w:pPr>
        <w:spacing w:after="60"/>
        <w:jc w:val="both"/>
      </w:pPr>
      <w:r>
        <w:t>Předpokládá se, že kombinace biologických léčebných postupů</w:t>
      </w:r>
      <w:r w:rsidR="00CE399E">
        <w:t xml:space="preserve"> a </w:t>
      </w:r>
      <w:r>
        <w:t xml:space="preserve">cvičení poskytuje lepší výsledky, pokud </w:t>
      </w:r>
      <w:r w:rsidR="00F908EF">
        <w:t>se jedná</w:t>
      </w:r>
      <w:r w:rsidR="00CE399E">
        <w:t xml:space="preserve"> o </w:t>
      </w:r>
      <w:r>
        <w:t>úlevu od symptomů</w:t>
      </w:r>
      <w:r w:rsidR="00F908EF">
        <w:t xml:space="preserve"> nemoci</w:t>
      </w:r>
      <w:r>
        <w:t>, fyzickou funkci</w:t>
      </w:r>
      <w:r w:rsidR="00F908EF">
        <w:t xml:space="preserve"> organizmu</w:t>
      </w:r>
      <w:r>
        <w:t xml:space="preserve">, </w:t>
      </w:r>
      <w:r w:rsidR="00C17771">
        <w:t xml:space="preserve">taktéž </w:t>
      </w:r>
      <w:r w:rsidR="00F908EF">
        <w:t>u aktivit potřebných pro každodenní život</w:t>
      </w:r>
      <w:r>
        <w:t>, mobilitu</w:t>
      </w:r>
      <w:r w:rsidR="00CE399E">
        <w:t xml:space="preserve"> a </w:t>
      </w:r>
      <w:r w:rsidR="00F908EF">
        <w:t xml:space="preserve">další </w:t>
      </w:r>
      <w:r>
        <w:t>ukazatele kvality života.</w:t>
      </w:r>
    </w:p>
    <w:p w:rsidR="00240F4C" w:rsidRDefault="00F908EF" w:rsidP="00077D5B">
      <w:pPr>
        <w:spacing w:after="60"/>
        <w:jc w:val="both"/>
      </w:pPr>
      <w:r>
        <w:t>Pro </w:t>
      </w:r>
      <w:r w:rsidR="00C17771">
        <w:t>vyhodnocování</w:t>
      </w:r>
      <w:r>
        <w:t xml:space="preserve"> výsledků a </w:t>
      </w:r>
      <w:r w:rsidR="00C17771">
        <w:t xml:space="preserve">posouzení </w:t>
      </w:r>
      <w:r>
        <w:t xml:space="preserve">potenciální užitečnosti začlenění dalších nefarmakologických přístupů do úspěšné strategie </w:t>
      </w:r>
      <w:r w:rsidR="00C17771">
        <w:t>zvládání</w:t>
      </w:r>
      <w:r>
        <w:t xml:space="preserve"> spondyloartritidy</w:t>
      </w:r>
      <w:r w:rsidR="00C17771">
        <w:t xml:space="preserve"> jsou potřebné</w:t>
      </w:r>
      <w:r>
        <w:t xml:space="preserve"> </w:t>
      </w:r>
      <w:r w:rsidR="00C17771">
        <w:t>d</w:t>
      </w:r>
      <w:r w:rsidR="00240F4C">
        <w:t>alší dobře navržené studie.</w:t>
      </w:r>
    </w:p>
    <w:p w:rsidR="00610B8F" w:rsidRPr="00CA55CA" w:rsidRDefault="00610B8F" w:rsidP="00077D5B">
      <w:pPr>
        <w:spacing w:after="60"/>
        <w:jc w:val="both"/>
        <w:rPr>
          <w:rFonts w:eastAsia="Times New Roman" w:cs="Arial"/>
          <w:szCs w:val="24"/>
          <w:lang w:eastAsia="cs-CZ"/>
        </w:rPr>
      </w:pPr>
    </w:p>
    <w:p w:rsidR="00F54F1F" w:rsidRPr="00CA55CA" w:rsidRDefault="00610B8F" w:rsidP="00F862EE">
      <w:pPr>
        <w:pStyle w:val="Nadpis3"/>
      </w:pPr>
      <w:r>
        <w:t>Reference</w:t>
      </w:r>
    </w:p>
    <w:p w:rsidR="00F54F1F" w:rsidRPr="00610B8F" w:rsidRDefault="00F54F1F" w:rsidP="00077D5B">
      <w:pPr>
        <w:spacing w:after="60"/>
        <w:jc w:val="both"/>
        <w:rPr>
          <w:rFonts w:eastAsia="Times New Roman" w:cs="Arial"/>
          <w:i/>
          <w:sz w:val="16"/>
          <w:szCs w:val="24"/>
          <w:lang w:eastAsia="cs-CZ"/>
        </w:rPr>
      </w:pP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Passalent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, Laura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and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Salih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Ozgocmen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>. “Non-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Pharmacological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management in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axial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spondyloarthritis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.” Oxford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Textbook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of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Axial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Spondyloarthritis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,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edited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by Robert D.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Inman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and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Joachim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Sieper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, Oxford University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Press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, 2016,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pp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>. 175-187.</w:t>
      </w:r>
    </w:p>
    <w:p w:rsidR="00F54F1F" w:rsidRPr="00610B8F" w:rsidRDefault="00F54F1F" w:rsidP="00077D5B">
      <w:pPr>
        <w:spacing w:after="60"/>
        <w:jc w:val="both"/>
        <w:rPr>
          <w:rFonts w:eastAsia="Times New Roman" w:cs="Arial"/>
          <w:i/>
          <w:sz w:val="16"/>
          <w:szCs w:val="24"/>
          <w:lang w:eastAsia="cs-CZ"/>
        </w:rPr>
      </w:pP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Ward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MM,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Deodhar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A,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Akl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EA,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et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al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.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American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College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of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Rheumatology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>/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Spondylitis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Association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of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America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>/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Spondyloarthritis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Research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and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Treatment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Network 2015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Recommendations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for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the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Treatment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of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Ankylosing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Spondylitis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and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Nonradiographic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Axial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Spondyloarthritis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. Arthritis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and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Rheumatology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. 2016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Feb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;68(2):282-98.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doi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: 10.1002/art.39298.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Epub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2015 </w:t>
      </w:r>
      <w:proofErr w:type="spellStart"/>
      <w:r w:rsidRPr="00610B8F">
        <w:rPr>
          <w:rFonts w:eastAsia="Times New Roman" w:cs="Arial"/>
          <w:i/>
          <w:sz w:val="16"/>
          <w:szCs w:val="24"/>
          <w:lang w:eastAsia="cs-CZ"/>
        </w:rPr>
        <w:t>Sep</w:t>
      </w:r>
      <w:proofErr w:type="spellEnd"/>
      <w:r w:rsidRPr="00610B8F">
        <w:rPr>
          <w:rFonts w:eastAsia="Times New Roman" w:cs="Arial"/>
          <w:i/>
          <w:sz w:val="16"/>
          <w:szCs w:val="24"/>
          <w:lang w:eastAsia="cs-CZ"/>
        </w:rPr>
        <w:t xml:space="preserve"> 24.</w:t>
      </w:r>
    </w:p>
    <w:p w:rsidR="00F54F1F" w:rsidRPr="00610B8F" w:rsidRDefault="00F54F1F" w:rsidP="00077D5B">
      <w:pPr>
        <w:spacing w:after="60"/>
        <w:jc w:val="both"/>
        <w:rPr>
          <w:rFonts w:eastAsia="Times New Roman" w:cs="Arial"/>
          <w:i/>
          <w:sz w:val="16"/>
          <w:szCs w:val="24"/>
          <w:lang w:eastAsia="cs-CZ"/>
        </w:rPr>
      </w:pPr>
    </w:p>
    <w:p w:rsidR="000F1E41" w:rsidRDefault="000F1E41">
      <w:pPr>
        <w:jc w:val="both"/>
        <w:rPr>
          <w:rFonts w:cs="Arial"/>
        </w:rPr>
      </w:pPr>
    </w:p>
    <w:p w:rsidR="000F1E41" w:rsidRDefault="00E14951">
      <w:pPr>
        <w:pStyle w:val="Nadpis5"/>
      </w:pPr>
      <w:r>
        <w:t>Překlad</w:t>
      </w:r>
      <w:r w:rsidR="00CE399E">
        <w:t xml:space="preserve"> z </w:t>
      </w:r>
      <w:r>
        <w:t xml:space="preserve">anglického originálu: </w:t>
      </w:r>
    </w:p>
    <w:p w:rsidR="000F1E41" w:rsidRDefault="00E14951">
      <w:pPr>
        <w:pStyle w:val="Nadpis5"/>
      </w:pPr>
      <w:r>
        <w:t>Ing. Jaromír Fajkus (</w:t>
      </w:r>
      <w:proofErr w:type="spellStart"/>
      <w:r>
        <w:t>jfajkus</w:t>
      </w:r>
      <w:proofErr w:type="spellEnd"/>
      <w:r>
        <w:rPr>
          <w:lang w:val="en-US"/>
        </w:rPr>
        <w:t>@</w:t>
      </w:r>
      <w:r>
        <w:t>gmail.com)</w:t>
      </w:r>
    </w:p>
    <w:sectPr w:rsidR="000F1E41" w:rsidSect="000F1E41">
      <w:footerReference w:type="default" r:id="rId11"/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2B" w:rsidRDefault="0046142B" w:rsidP="000F1E41">
      <w:r>
        <w:separator/>
      </w:r>
    </w:p>
  </w:endnote>
  <w:endnote w:type="continuationSeparator" w:id="0">
    <w:p w:rsidR="0046142B" w:rsidRDefault="0046142B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B7" w:rsidRDefault="00986CCC">
    <w:pPr>
      <w:pStyle w:val="Zpat"/>
      <w:jc w:val="center"/>
    </w:pPr>
    <w:fldSimple w:instr="PAGE">
      <w:r w:rsidR="004A1DF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2B" w:rsidRDefault="0046142B" w:rsidP="000F1E41">
      <w:r>
        <w:separator/>
      </w:r>
    </w:p>
  </w:footnote>
  <w:footnote w:type="continuationSeparator" w:id="0">
    <w:p w:rsidR="0046142B" w:rsidRDefault="0046142B" w:rsidP="000F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3C"/>
    <w:multiLevelType w:val="multilevel"/>
    <w:tmpl w:val="AAC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0D8"/>
    <w:multiLevelType w:val="hybridMultilevel"/>
    <w:tmpl w:val="1B2CA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436F7"/>
    <w:multiLevelType w:val="multilevel"/>
    <w:tmpl w:val="BC7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16C3A"/>
    <w:multiLevelType w:val="multilevel"/>
    <w:tmpl w:val="777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C54B7"/>
    <w:multiLevelType w:val="multilevel"/>
    <w:tmpl w:val="77F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348CB"/>
    <w:multiLevelType w:val="multilevel"/>
    <w:tmpl w:val="FDC6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13C57"/>
    <w:rsid w:val="00014413"/>
    <w:rsid w:val="00027E8C"/>
    <w:rsid w:val="000534F8"/>
    <w:rsid w:val="000620C5"/>
    <w:rsid w:val="00071118"/>
    <w:rsid w:val="00077D5B"/>
    <w:rsid w:val="000E4716"/>
    <w:rsid w:val="000F1E41"/>
    <w:rsid w:val="001113D5"/>
    <w:rsid w:val="00113BDA"/>
    <w:rsid w:val="00133F67"/>
    <w:rsid w:val="00134B8D"/>
    <w:rsid w:val="00135529"/>
    <w:rsid w:val="0016617E"/>
    <w:rsid w:val="001A7A62"/>
    <w:rsid w:val="001B3236"/>
    <w:rsid w:val="001E2659"/>
    <w:rsid w:val="001E3969"/>
    <w:rsid w:val="00240F4C"/>
    <w:rsid w:val="003156E9"/>
    <w:rsid w:val="00333091"/>
    <w:rsid w:val="0034329B"/>
    <w:rsid w:val="00365ED1"/>
    <w:rsid w:val="00390D07"/>
    <w:rsid w:val="003A082A"/>
    <w:rsid w:val="003C3B55"/>
    <w:rsid w:val="003C4AD3"/>
    <w:rsid w:val="003D2CD0"/>
    <w:rsid w:val="00410BF6"/>
    <w:rsid w:val="00423F37"/>
    <w:rsid w:val="004400AA"/>
    <w:rsid w:val="00442044"/>
    <w:rsid w:val="00451020"/>
    <w:rsid w:val="0046142B"/>
    <w:rsid w:val="00485C77"/>
    <w:rsid w:val="004A1DFB"/>
    <w:rsid w:val="004F6578"/>
    <w:rsid w:val="00503294"/>
    <w:rsid w:val="005554EF"/>
    <w:rsid w:val="005C6B05"/>
    <w:rsid w:val="005F0049"/>
    <w:rsid w:val="005F459B"/>
    <w:rsid w:val="00610B8F"/>
    <w:rsid w:val="00651E09"/>
    <w:rsid w:val="006775B4"/>
    <w:rsid w:val="00681A42"/>
    <w:rsid w:val="006975FF"/>
    <w:rsid w:val="006D1CFE"/>
    <w:rsid w:val="007029B2"/>
    <w:rsid w:val="007512A7"/>
    <w:rsid w:val="00781F19"/>
    <w:rsid w:val="008303BB"/>
    <w:rsid w:val="0089791E"/>
    <w:rsid w:val="008C1963"/>
    <w:rsid w:val="00931096"/>
    <w:rsid w:val="00957669"/>
    <w:rsid w:val="00980D77"/>
    <w:rsid w:val="00986CCC"/>
    <w:rsid w:val="009E7520"/>
    <w:rsid w:val="00A32AEE"/>
    <w:rsid w:val="00B14789"/>
    <w:rsid w:val="00B15B68"/>
    <w:rsid w:val="00B61526"/>
    <w:rsid w:val="00B775DB"/>
    <w:rsid w:val="00B776C7"/>
    <w:rsid w:val="00B87FFE"/>
    <w:rsid w:val="00BF2C53"/>
    <w:rsid w:val="00C17771"/>
    <w:rsid w:val="00CB17D3"/>
    <w:rsid w:val="00CD0A57"/>
    <w:rsid w:val="00CE2EB7"/>
    <w:rsid w:val="00CE399E"/>
    <w:rsid w:val="00D264BF"/>
    <w:rsid w:val="00D315A1"/>
    <w:rsid w:val="00E14951"/>
    <w:rsid w:val="00E9178E"/>
    <w:rsid w:val="00E9735B"/>
    <w:rsid w:val="00EA1D1E"/>
    <w:rsid w:val="00EE2C0A"/>
    <w:rsid w:val="00F54F1F"/>
    <w:rsid w:val="00F6571F"/>
    <w:rsid w:val="00F862EE"/>
    <w:rsid w:val="00F908EF"/>
    <w:rsid w:val="00FB2B00"/>
    <w:rsid w:val="00FD1E65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1"/>
    <w:qFormat/>
    <w:rsid w:val="006D1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semiHidden/>
    <w:unhideWhenUsed/>
    <w:qFormat/>
    <w:rsid w:val="006D1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autoRedefine/>
    <w:unhideWhenUsed/>
    <w:qFormat/>
    <w:rsid w:val="00F862EE"/>
    <w:pPr>
      <w:widowControl w:val="0"/>
      <w:spacing w:before="120" w:after="8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F862EE"/>
    <w:rPr>
      <w:rFonts w:ascii="Arial" w:eastAsia="Lucida Sans Unicode" w:hAnsi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10857"/>
    <w:rPr>
      <w:rFonts w:ascii="Arial" w:eastAsia="Calibri" w:hAnsi="Arial"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1">
    <w:name w:val="Nadpis 1 Char1"/>
    <w:basedOn w:val="Standardnpsmoodstavce"/>
    <w:link w:val="Nadpis1"/>
    <w:rsid w:val="006D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semiHidden/>
    <w:rsid w:val="006D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uthor">
    <w:name w:val="author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CFE"/>
    <w:rPr>
      <w:color w:val="0000FF"/>
      <w:u w:val="single"/>
    </w:rPr>
  </w:style>
  <w:style w:type="paragraph" w:customStyle="1" w:styleId="padding-25">
    <w:name w:val="padding-25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D1CFE"/>
    <w:rPr>
      <w:i/>
      <w:iCs/>
    </w:rPr>
  </w:style>
  <w:style w:type="paragraph" w:customStyle="1" w:styleId="note">
    <w:name w:val="note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dnprintbutton">
    <w:name w:val="edn_printbutton"/>
    <w:basedOn w:val="Standardnpsmoodstavce"/>
    <w:rsid w:val="00410BF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766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7669"/>
    <w:rPr>
      <w:rFonts w:ascii="Arial" w:eastAsia="Calibri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95766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76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7669"/>
    <w:rPr>
      <w:rFonts w:ascii="Arial" w:eastAsia="Calibri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76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99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5390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ndylitis.org/Spondylitis-Plus/non-medicinal-approaches-to-treating-spondyloarthrit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075B8-1435-484C-9FB9-853BC323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1756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Hewlett-Packard Company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4</cp:revision>
  <cp:lastPrinted>2013-09-20T15:42:00Z</cp:lastPrinted>
  <dcterms:created xsi:type="dcterms:W3CDTF">2018-01-10T09:21:00Z</dcterms:created>
  <dcterms:modified xsi:type="dcterms:W3CDTF">2018-01-10T12:42:00Z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